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AF" w:rsidRPr="00631024" w:rsidRDefault="00480AAF" w:rsidP="00480AA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631024">
        <w:rPr>
          <w:rFonts w:ascii="Times New Roman" w:eastAsia="Times New Roman" w:hAnsi="Times New Roman" w:cs="Times New Roman"/>
          <w:b/>
          <w:bCs/>
          <w:sz w:val="24"/>
          <w:szCs w:val="24"/>
        </w:rPr>
        <w:t>IN THE STATE COURT OF HENRY COUNTY</w:t>
      </w:r>
    </w:p>
    <w:p w:rsidR="00480AAF" w:rsidRPr="00631024" w:rsidRDefault="00480AAF" w:rsidP="00480AA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480AAF" w:rsidRPr="00631024" w:rsidRDefault="00480AAF" w:rsidP="00480A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31024">
        <w:rPr>
          <w:rFonts w:ascii="Times New Roman" w:eastAsia="Times New Roman" w:hAnsi="Times New Roman" w:cs="Times New Roman"/>
          <w:b/>
          <w:bCs/>
          <w:sz w:val="24"/>
          <w:szCs w:val="24"/>
        </w:rPr>
        <w:t>STATE OF GEORGIA</w:t>
      </w:r>
    </w:p>
    <w:p w:rsidR="00480AAF" w:rsidRPr="00631024" w:rsidRDefault="00480AAF" w:rsidP="00480A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p>
    <w:p w:rsidR="00480AAF" w:rsidRPr="00631024" w:rsidRDefault="00480AAF" w:rsidP="00480AAF">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STATE OF GEORGIA</w:t>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autoSpaceDE w:val="0"/>
        <w:autoSpaceDN w:val="0"/>
        <w:adjustRightInd w:val="0"/>
        <w:spacing w:after="0" w:line="240" w:lineRule="auto"/>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vs.</w:t>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r w:rsidRPr="00631024">
        <w:rPr>
          <w:rFonts w:ascii="Times New Roman" w:eastAsia="Times New Roman" w:hAnsi="Times New Roman" w:cs="Times New Roman"/>
          <w:sz w:val="24"/>
          <w:szCs w:val="24"/>
        </w:rPr>
        <w:tab/>
        <w:t xml:space="preserve">       CASE NO.: 17SR3337</w:t>
      </w:r>
    </w:p>
    <w:p w:rsidR="00480AAF" w:rsidRPr="00631024" w:rsidRDefault="00480AAF" w:rsidP="00480AAF">
      <w:pPr>
        <w:widowControl w:val="0"/>
        <w:autoSpaceDE w:val="0"/>
        <w:autoSpaceDN w:val="0"/>
        <w:adjustRightInd w:val="0"/>
        <w:spacing w:after="0" w:line="240" w:lineRule="auto"/>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DARIUS ALEXANDER PINDER,</w:t>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autoSpaceDE w:val="0"/>
        <w:autoSpaceDN w:val="0"/>
        <w:adjustRightInd w:val="0"/>
        <w:spacing w:after="0" w:line="240" w:lineRule="auto"/>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eastAsia="Times New Roman" w:hAnsi="Times New Roman" w:cs="Times New Roman"/>
          <w:b/>
          <w:bCs/>
          <w:sz w:val="24"/>
          <w:szCs w:val="24"/>
          <w:u w:val="single"/>
        </w:rPr>
      </w:pPr>
      <w:r w:rsidRPr="00631024">
        <w:rPr>
          <w:rFonts w:ascii="Times New Roman" w:eastAsia="Times New Roman" w:hAnsi="Times New Roman" w:cs="Times New Roman"/>
          <w:sz w:val="24"/>
          <w:szCs w:val="24"/>
        </w:rPr>
        <w:tab/>
        <w:t>Defendant.</w:t>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r>
      <w:r w:rsidRPr="00631024">
        <w:rPr>
          <w:rFonts w:ascii="Times New Roman" w:eastAsia="Times New Roman" w:hAnsi="Times New Roman" w:cs="Times New Roman"/>
          <w:sz w:val="24"/>
          <w:szCs w:val="24"/>
        </w:rPr>
        <w:tab/>
        <w:t>)</w:t>
      </w:r>
    </w:p>
    <w:p w:rsidR="00480AAF" w:rsidRPr="00631024" w:rsidRDefault="00480AAF" w:rsidP="00480AA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631024">
        <w:rPr>
          <w:rFonts w:ascii="Times New Roman" w:eastAsia="Times New Roman" w:hAnsi="Times New Roman" w:cs="Times New Roman"/>
          <w:bCs/>
          <w:sz w:val="24"/>
          <w:szCs w:val="24"/>
        </w:rPr>
        <w:tab/>
      </w:r>
      <w:r w:rsidRPr="00631024">
        <w:rPr>
          <w:rFonts w:ascii="Times New Roman" w:eastAsia="Times New Roman" w:hAnsi="Times New Roman" w:cs="Times New Roman"/>
          <w:bCs/>
          <w:sz w:val="24"/>
          <w:szCs w:val="24"/>
        </w:rPr>
        <w:tab/>
      </w:r>
      <w:r w:rsidRPr="00631024">
        <w:rPr>
          <w:rFonts w:ascii="Times New Roman" w:eastAsia="Times New Roman" w:hAnsi="Times New Roman" w:cs="Times New Roman"/>
          <w:bCs/>
          <w:sz w:val="24"/>
          <w:szCs w:val="24"/>
        </w:rPr>
        <w:tab/>
      </w:r>
      <w:r w:rsidRPr="00631024">
        <w:rPr>
          <w:rFonts w:ascii="Times New Roman" w:eastAsia="Times New Roman" w:hAnsi="Times New Roman" w:cs="Times New Roman"/>
          <w:bCs/>
          <w:sz w:val="24"/>
          <w:szCs w:val="24"/>
        </w:rPr>
        <w:tab/>
      </w:r>
      <w:r w:rsidRPr="00631024">
        <w:rPr>
          <w:rFonts w:ascii="Times New Roman" w:eastAsia="Times New Roman" w:hAnsi="Times New Roman" w:cs="Times New Roman"/>
          <w:bCs/>
          <w:sz w:val="24"/>
          <w:szCs w:val="24"/>
        </w:rPr>
        <w:tab/>
      </w:r>
      <w:r w:rsidRPr="00631024">
        <w:rPr>
          <w:rFonts w:ascii="Times New Roman" w:eastAsia="Times New Roman" w:hAnsi="Times New Roman" w:cs="Times New Roman"/>
          <w:bCs/>
          <w:sz w:val="24"/>
          <w:szCs w:val="24"/>
        </w:rPr>
        <w:tab/>
      </w:r>
    </w:p>
    <w:p w:rsidR="00480AAF" w:rsidRPr="00631024" w:rsidRDefault="00480AAF" w:rsidP="00480AAF">
      <w:pPr>
        <w:spacing w:after="0" w:line="480" w:lineRule="auto"/>
        <w:jc w:val="center"/>
        <w:rPr>
          <w:rFonts w:ascii="Times New Roman" w:eastAsia="Times New Roman" w:hAnsi="Times New Roman" w:cs="Times New Roman"/>
          <w:bCs/>
          <w:sz w:val="24"/>
          <w:szCs w:val="24"/>
        </w:rPr>
      </w:pPr>
      <w:r w:rsidRPr="00631024">
        <w:rPr>
          <w:rFonts w:ascii="Times New Roman" w:eastAsia="Times New Roman" w:hAnsi="Times New Roman" w:cs="Times New Roman"/>
          <w:b/>
          <w:bCs/>
          <w:sz w:val="24"/>
          <w:szCs w:val="24"/>
          <w:u w:val="single"/>
        </w:rPr>
        <w:t>ORDE</w:t>
      </w:r>
      <w:r w:rsidR="00573D03" w:rsidRPr="00631024">
        <w:rPr>
          <w:rFonts w:ascii="Times New Roman" w:eastAsia="Times New Roman" w:hAnsi="Times New Roman" w:cs="Times New Roman"/>
          <w:b/>
          <w:bCs/>
          <w:sz w:val="24"/>
          <w:szCs w:val="24"/>
          <w:u w:val="single"/>
        </w:rPr>
        <w:t>R DENYING DEFENDANT’S MOTIONS TO EXCLUDE REFUSAL OF IMPLIED CONSENT TESTING</w:t>
      </w:r>
    </w:p>
    <w:p w:rsidR="00480AAF" w:rsidRPr="00631024" w:rsidRDefault="00480AAF" w:rsidP="00480AAF">
      <w:pPr>
        <w:spacing w:after="0" w:line="48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 xml:space="preserve">The above-styled case comes before the Court on Defendant’s </w:t>
      </w:r>
      <w:r w:rsidR="00573D03" w:rsidRPr="00631024">
        <w:rPr>
          <w:rFonts w:ascii="Times New Roman" w:eastAsia="Times New Roman" w:hAnsi="Times New Roman" w:cs="Times New Roman"/>
          <w:sz w:val="24"/>
          <w:szCs w:val="24"/>
        </w:rPr>
        <w:t>motions to exclude his refusal of implied consent testing</w:t>
      </w:r>
      <w:r w:rsidRPr="00631024">
        <w:rPr>
          <w:rFonts w:ascii="Times New Roman" w:eastAsia="Times New Roman" w:hAnsi="Times New Roman" w:cs="Times New Roman"/>
          <w:sz w:val="24"/>
          <w:szCs w:val="24"/>
        </w:rPr>
        <w:t>.  In his motion</w:t>
      </w:r>
      <w:r w:rsidR="00573D03" w:rsidRPr="00631024">
        <w:rPr>
          <w:rFonts w:ascii="Times New Roman" w:eastAsia="Times New Roman" w:hAnsi="Times New Roman" w:cs="Times New Roman"/>
          <w:sz w:val="24"/>
          <w:szCs w:val="24"/>
        </w:rPr>
        <w:t>s</w:t>
      </w:r>
      <w:r w:rsidRPr="00631024">
        <w:rPr>
          <w:rFonts w:ascii="Times New Roman" w:eastAsia="Times New Roman" w:hAnsi="Times New Roman" w:cs="Times New Roman"/>
          <w:sz w:val="24"/>
          <w:szCs w:val="24"/>
        </w:rPr>
        <w:t xml:space="preserve">, Defendant </w:t>
      </w:r>
      <w:r w:rsidR="00573D03" w:rsidRPr="00631024">
        <w:rPr>
          <w:rFonts w:ascii="Times New Roman" w:eastAsia="Times New Roman" w:hAnsi="Times New Roman" w:cs="Times New Roman"/>
          <w:sz w:val="24"/>
          <w:szCs w:val="24"/>
        </w:rPr>
        <w:t xml:space="preserve">challenges the accuracy of the state implied consent notice and contends that his refusal constitutes an exercise of his privilege against self-incrimination under the U.S. and Georgia Constitutions which may not be used against him at trial. </w:t>
      </w:r>
      <w:r w:rsidRPr="00631024">
        <w:rPr>
          <w:rFonts w:ascii="Times New Roman" w:eastAsia="Times New Roman" w:hAnsi="Times New Roman" w:cs="Times New Roman"/>
          <w:sz w:val="24"/>
          <w:szCs w:val="24"/>
        </w:rPr>
        <w:t>Specifically, Defendant argues that the introduction of such refusal would infringe upon his constitutional right against compelled self-incrimination set forth under Article I, Section I, Paragraph XVI of the Georgia Constitution.  However, the proffered evidence does not violate the Defendant’s constitutional privileges</w:t>
      </w:r>
      <w:r w:rsidR="00107205" w:rsidRPr="00631024">
        <w:rPr>
          <w:rFonts w:ascii="Times New Roman" w:eastAsia="Times New Roman" w:hAnsi="Times New Roman" w:cs="Times New Roman"/>
          <w:sz w:val="24"/>
          <w:szCs w:val="24"/>
        </w:rPr>
        <w:t xml:space="preserve"> and is not otherwise inadmissible</w:t>
      </w:r>
      <w:r w:rsidRPr="00631024">
        <w:rPr>
          <w:rFonts w:ascii="Times New Roman" w:eastAsia="Times New Roman" w:hAnsi="Times New Roman" w:cs="Times New Roman"/>
          <w:sz w:val="24"/>
          <w:szCs w:val="24"/>
        </w:rPr>
        <w:t xml:space="preserve">.  For the reasons discussed below, Defendant’s motion is hereby </w:t>
      </w:r>
      <w:r w:rsidRPr="00631024">
        <w:rPr>
          <w:rFonts w:ascii="Times New Roman" w:eastAsia="Times New Roman" w:hAnsi="Times New Roman" w:cs="Times New Roman"/>
          <w:b/>
          <w:sz w:val="24"/>
          <w:szCs w:val="24"/>
        </w:rPr>
        <w:t>DENIED</w:t>
      </w:r>
      <w:r w:rsidRPr="00631024">
        <w:rPr>
          <w:rFonts w:ascii="Times New Roman" w:eastAsia="Times New Roman" w:hAnsi="Times New Roman" w:cs="Times New Roman"/>
          <w:sz w:val="24"/>
          <w:szCs w:val="24"/>
        </w:rPr>
        <w:t>.</w:t>
      </w:r>
    </w:p>
    <w:p w:rsidR="00480AAF" w:rsidRPr="00631024" w:rsidRDefault="00480AAF" w:rsidP="00480AAF">
      <w:pPr>
        <w:pStyle w:val="ListParagraph"/>
        <w:numPr>
          <w:ilvl w:val="0"/>
          <w:numId w:val="1"/>
        </w:numPr>
        <w:spacing w:after="0" w:line="480" w:lineRule="auto"/>
        <w:jc w:val="both"/>
        <w:rPr>
          <w:rFonts w:ascii="Times New Roman" w:eastAsia="Times New Roman" w:hAnsi="Times New Roman" w:cs="Times New Roman"/>
          <w:b/>
          <w:sz w:val="24"/>
          <w:szCs w:val="24"/>
        </w:rPr>
      </w:pPr>
      <w:r w:rsidRPr="00631024">
        <w:rPr>
          <w:rFonts w:ascii="Times New Roman" w:eastAsia="Times New Roman" w:hAnsi="Times New Roman" w:cs="Times New Roman"/>
          <w:b/>
          <w:sz w:val="24"/>
          <w:szCs w:val="24"/>
        </w:rPr>
        <w:t>FACTS</w:t>
      </w:r>
    </w:p>
    <w:p w:rsidR="00480AAF" w:rsidRPr="00631024" w:rsidRDefault="00480AAF" w:rsidP="00480AAF">
      <w:pPr>
        <w:spacing w:after="0" w:line="48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 xml:space="preserve">On September 2, 2017, around 1:35 a.m., Officer William Watson of the Henry County Police Department (HCPD) was dispatched to an accident on Jodeco Road in Henry County, Georgia.  Other officers, including Officer Kenneth Palmer of the HCPD responded to the scene where both officers observed </w:t>
      </w:r>
      <w:r w:rsidR="00246308" w:rsidRPr="00631024">
        <w:rPr>
          <w:rFonts w:ascii="Times New Roman" w:eastAsia="Times New Roman" w:hAnsi="Times New Roman" w:cs="Times New Roman"/>
          <w:sz w:val="24"/>
          <w:szCs w:val="24"/>
        </w:rPr>
        <w:t xml:space="preserve">that </w:t>
      </w:r>
      <w:r w:rsidRPr="00631024">
        <w:rPr>
          <w:rFonts w:ascii="Times New Roman" w:eastAsia="Times New Roman" w:hAnsi="Times New Roman" w:cs="Times New Roman"/>
          <w:sz w:val="24"/>
          <w:szCs w:val="24"/>
        </w:rPr>
        <w:t xml:space="preserve">Defendant’s Infiniti G37 sedan had been involved in a rear-end collision with another vehicle.  At hearing, both officers testified that Defendant’s Infiniti had </w:t>
      </w:r>
      <w:r w:rsidRPr="00631024">
        <w:rPr>
          <w:rFonts w:ascii="Times New Roman" w:eastAsia="Times New Roman" w:hAnsi="Times New Roman" w:cs="Times New Roman"/>
          <w:sz w:val="24"/>
          <w:szCs w:val="24"/>
        </w:rPr>
        <w:lastRenderedPageBreak/>
        <w:t xml:space="preserve">damage to its front right side, whereas the other vehicle was struck in the rear.  During the accident investigation, Officer Palmer made contact with Defendant at which time he determined Defendant appeared to be under the influence.  </w:t>
      </w:r>
    </w:p>
    <w:p w:rsidR="00480AAF" w:rsidRPr="00631024" w:rsidRDefault="00480AAF" w:rsidP="00480AAF">
      <w:pPr>
        <w:spacing w:after="0" w:line="48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Having conducted roughly 1,000 DUI investigations in his six years as a law enforcement officer, Officer Palmer noticed that Defendant had bloodshot, glassy eyes and he detected an odor of alcohol emanating from Defendant.  Officer Palmer subsequently aske</w:t>
      </w:r>
      <w:r w:rsidR="00246308" w:rsidRPr="00631024">
        <w:rPr>
          <w:rFonts w:ascii="Times New Roman" w:eastAsia="Times New Roman" w:hAnsi="Times New Roman" w:cs="Times New Roman"/>
          <w:sz w:val="24"/>
          <w:szCs w:val="24"/>
        </w:rPr>
        <w:t xml:space="preserve">d Defendant how many drinks he has prior to the accident; </w:t>
      </w:r>
      <w:r w:rsidRPr="00631024">
        <w:rPr>
          <w:rFonts w:ascii="Times New Roman" w:eastAsia="Times New Roman" w:hAnsi="Times New Roman" w:cs="Times New Roman"/>
          <w:sz w:val="24"/>
          <w:szCs w:val="24"/>
        </w:rPr>
        <w:t xml:space="preserve">Defendant admitted to having </w:t>
      </w:r>
      <w:r w:rsidR="00246308" w:rsidRPr="00631024">
        <w:rPr>
          <w:rFonts w:ascii="Times New Roman" w:eastAsia="Times New Roman" w:hAnsi="Times New Roman" w:cs="Times New Roman"/>
          <w:sz w:val="24"/>
          <w:szCs w:val="24"/>
        </w:rPr>
        <w:t>“</w:t>
      </w:r>
      <w:r w:rsidRPr="00631024">
        <w:rPr>
          <w:rFonts w:ascii="Times New Roman" w:eastAsia="Times New Roman" w:hAnsi="Times New Roman" w:cs="Times New Roman"/>
          <w:sz w:val="24"/>
          <w:szCs w:val="24"/>
        </w:rPr>
        <w:t>a couple</w:t>
      </w:r>
      <w:r w:rsidR="00246308" w:rsidRPr="00631024">
        <w:rPr>
          <w:rFonts w:ascii="Times New Roman" w:eastAsia="Times New Roman" w:hAnsi="Times New Roman" w:cs="Times New Roman"/>
          <w:sz w:val="24"/>
          <w:szCs w:val="24"/>
        </w:rPr>
        <w:t>”</w:t>
      </w:r>
      <w:r w:rsidRPr="00631024">
        <w:rPr>
          <w:rFonts w:ascii="Times New Roman" w:eastAsia="Times New Roman" w:hAnsi="Times New Roman" w:cs="Times New Roman"/>
          <w:sz w:val="24"/>
          <w:szCs w:val="24"/>
        </w:rPr>
        <w:t xml:space="preserve"> two hours earlier.  He</w:t>
      </w:r>
      <w:r w:rsidR="00246308" w:rsidRPr="00631024">
        <w:rPr>
          <w:rFonts w:ascii="Times New Roman" w:eastAsia="Times New Roman" w:hAnsi="Times New Roman" w:cs="Times New Roman"/>
          <w:sz w:val="24"/>
          <w:szCs w:val="24"/>
        </w:rPr>
        <w:t xml:space="preserve"> then</w:t>
      </w:r>
      <w:r w:rsidRPr="00631024">
        <w:rPr>
          <w:rFonts w:ascii="Times New Roman" w:eastAsia="Times New Roman" w:hAnsi="Times New Roman" w:cs="Times New Roman"/>
          <w:sz w:val="24"/>
          <w:szCs w:val="24"/>
        </w:rPr>
        <w:t xml:space="preserve"> told Officer Palmer that he in fact had two twelve ounce Heineken beers.  He also admitted to Officer Palmer that he bumped the other vehicle.</w:t>
      </w:r>
    </w:p>
    <w:p w:rsidR="00480AAF" w:rsidRPr="00631024" w:rsidRDefault="00480AAF" w:rsidP="00480AAF">
      <w:pPr>
        <w:spacing w:after="0" w:line="48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As the encounter progressed, Defendant told Officer Palmer that he did not want to perform field sobriety evaluation</w:t>
      </w:r>
      <w:r w:rsidR="002233FE" w:rsidRPr="00631024">
        <w:rPr>
          <w:rFonts w:ascii="Times New Roman" w:eastAsia="Times New Roman" w:hAnsi="Times New Roman" w:cs="Times New Roman"/>
          <w:sz w:val="24"/>
          <w:szCs w:val="24"/>
        </w:rPr>
        <w:t>s</w:t>
      </w:r>
      <w:r w:rsidRPr="00631024">
        <w:rPr>
          <w:rFonts w:ascii="Times New Roman" w:eastAsia="Times New Roman" w:hAnsi="Times New Roman" w:cs="Times New Roman"/>
          <w:sz w:val="24"/>
          <w:szCs w:val="24"/>
        </w:rPr>
        <w:t xml:space="preserve">, but </w:t>
      </w:r>
      <w:r w:rsidR="002233FE" w:rsidRPr="00631024">
        <w:rPr>
          <w:rFonts w:ascii="Times New Roman" w:eastAsia="Times New Roman" w:hAnsi="Times New Roman" w:cs="Times New Roman"/>
          <w:sz w:val="24"/>
          <w:szCs w:val="24"/>
        </w:rPr>
        <w:t xml:space="preserve">did submit to a </w:t>
      </w:r>
      <w:r w:rsidRPr="00631024">
        <w:rPr>
          <w:rFonts w:ascii="Times New Roman" w:eastAsia="Times New Roman" w:hAnsi="Times New Roman" w:cs="Times New Roman"/>
          <w:sz w:val="24"/>
          <w:szCs w:val="24"/>
        </w:rPr>
        <w:t>roadside breath test</w:t>
      </w:r>
      <w:r w:rsidR="002233FE" w:rsidRPr="00631024">
        <w:rPr>
          <w:rFonts w:ascii="Times New Roman" w:eastAsia="Times New Roman" w:hAnsi="Times New Roman" w:cs="Times New Roman"/>
          <w:sz w:val="24"/>
          <w:szCs w:val="24"/>
        </w:rPr>
        <w:t>;</w:t>
      </w:r>
      <w:r w:rsidRPr="00631024">
        <w:rPr>
          <w:rFonts w:ascii="Times New Roman" w:eastAsia="Times New Roman" w:hAnsi="Times New Roman" w:cs="Times New Roman"/>
          <w:sz w:val="24"/>
          <w:szCs w:val="24"/>
        </w:rPr>
        <w:t xml:space="preserve"> the results registered as positive.  Continuing with protocol, Officer Palmer then performed the horizontal gaze nystagmus (HGN) evaluation.  He testified that Defendant met all six possible clues of impairment</w:t>
      </w:r>
      <w:r w:rsidR="002233FE" w:rsidRPr="00631024">
        <w:rPr>
          <w:rFonts w:ascii="Times New Roman" w:eastAsia="Times New Roman" w:hAnsi="Times New Roman" w:cs="Times New Roman"/>
          <w:sz w:val="24"/>
          <w:szCs w:val="24"/>
        </w:rPr>
        <w:t xml:space="preserve">. Officer Palmer </w:t>
      </w:r>
      <w:r w:rsidRPr="00631024">
        <w:rPr>
          <w:rFonts w:ascii="Times New Roman" w:eastAsia="Times New Roman" w:hAnsi="Times New Roman" w:cs="Times New Roman"/>
          <w:sz w:val="24"/>
          <w:szCs w:val="24"/>
        </w:rPr>
        <w:t>determin</w:t>
      </w:r>
      <w:r w:rsidR="002233FE" w:rsidRPr="00631024">
        <w:rPr>
          <w:rFonts w:ascii="Times New Roman" w:eastAsia="Times New Roman" w:hAnsi="Times New Roman" w:cs="Times New Roman"/>
          <w:sz w:val="24"/>
          <w:szCs w:val="24"/>
        </w:rPr>
        <w:t>ed, in the totality of the circumstances,</w:t>
      </w:r>
      <w:r w:rsidRPr="00631024">
        <w:rPr>
          <w:rFonts w:ascii="Times New Roman" w:eastAsia="Times New Roman" w:hAnsi="Times New Roman" w:cs="Times New Roman"/>
          <w:sz w:val="24"/>
          <w:szCs w:val="24"/>
        </w:rPr>
        <w:t xml:space="preserve"> that Defendant was </w:t>
      </w:r>
      <w:r w:rsidR="002233FE" w:rsidRPr="00631024">
        <w:rPr>
          <w:rFonts w:ascii="Times New Roman" w:eastAsia="Times New Roman" w:hAnsi="Times New Roman" w:cs="Times New Roman"/>
          <w:sz w:val="24"/>
          <w:szCs w:val="24"/>
        </w:rPr>
        <w:t xml:space="preserve">under the influence of alcohol to the extent that he was </w:t>
      </w:r>
      <w:r w:rsidRPr="00631024">
        <w:rPr>
          <w:rFonts w:ascii="Times New Roman" w:eastAsia="Times New Roman" w:hAnsi="Times New Roman" w:cs="Times New Roman"/>
          <w:sz w:val="24"/>
          <w:szCs w:val="24"/>
        </w:rPr>
        <w:t xml:space="preserve">less safe to drive.  </w:t>
      </w:r>
      <w:r w:rsidR="002233FE" w:rsidRPr="00631024">
        <w:rPr>
          <w:rFonts w:ascii="Times New Roman" w:eastAsia="Times New Roman" w:hAnsi="Times New Roman" w:cs="Times New Roman"/>
          <w:sz w:val="24"/>
          <w:szCs w:val="24"/>
        </w:rPr>
        <w:t xml:space="preserve">Officer Palmer then arrested </w:t>
      </w:r>
      <w:r w:rsidRPr="00631024">
        <w:rPr>
          <w:rFonts w:ascii="Times New Roman" w:eastAsia="Times New Roman" w:hAnsi="Times New Roman" w:cs="Times New Roman"/>
          <w:sz w:val="24"/>
          <w:szCs w:val="24"/>
        </w:rPr>
        <w:t xml:space="preserve">Defendant and read </w:t>
      </w:r>
      <w:r w:rsidR="002233FE" w:rsidRPr="00631024">
        <w:rPr>
          <w:rFonts w:ascii="Times New Roman" w:eastAsia="Times New Roman" w:hAnsi="Times New Roman" w:cs="Times New Roman"/>
          <w:sz w:val="24"/>
          <w:szCs w:val="24"/>
        </w:rPr>
        <w:t xml:space="preserve">him </w:t>
      </w:r>
      <w:r w:rsidRPr="00631024">
        <w:rPr>
          <w:rFonts w:ascii="Times New Roman" w:eastAsia="Times New Roman" w:hAnsi="Times New Roman" w:cs="Times New Roman"/>
          <w:sz w:val="24"/>
          <w:szCs w:val="24"/>
        </w:rPr>
        <w:t xml:space="preserve">Georgia’s </w:t>
      </w:r>
      <w:r w:rsidR="002233FE" w:rsidRPr="00631024">
        <w:rPr>
          <w:rFonts w:ascii="Times New Roman" w:eastAsia="Times New Roman" w:hAnsi="Times New Roman" w:cs="Times New Roman"/>
          <w:sz w:val="24"/>
          <w:szCs w:val="24"/>
        </w:rPr>
        <w:t>i</w:t>
      </w:r>
      <w:r w:rsidRPr="00631024">
        <w:rPr>
          <w:rFonts w:ascii="Times New Roman" w:eastAsia="Times New Roman" w:hAnsi="Times New Roman" w:cs="Times New Roman"/>
          <w:sz w:val="24"/>
          <w:szCs w:val="24"/>
        </w:rPr>
        <w:t xml:space="preserve">mplied </w:t>
      </w:r>
      <w:r w:rsidR="002233FE" w:rsidRPr="00631024">
        <w:rPr>
          <w:rFonts w:ascii="Times New Roman" w:eastAsia="Times New Roman" w:hAnsi="Times New Roman" w:cs="Times New Roman"/>
          <w:sz w:val="24"/>
          <w:szCs w:val="24"/>
        </w:rPr>
        <w:t>c</w:t>
      </w:r>
      <w:r w:rsidRPr="00631024">
        <w:rPr>
          <w:rFonts w:ascii="Times New Roman" w:eastAsia="Times New Roman" w:hAnsi="Times New Roman" w:cs="Times New Roman"/>
          <w:sz w:val="24"/>
          <w:szCs w:val="24"/>
        </w:rPr>
        <w:t xml:space="preserve">onsent notice.  When asked by Officer Palmer to submit to </w:t>
      </w:r>
      <w:r w:rsidR="002233FE" w:rsidRPr="00631024">
        <w:rPr>
          <w:rFonts w:ascii="Times New Roman" w:eastAsia="Times New Roman" w:hAnsi="Times New Roman" w:cs="Times New Roman"/>
          <w:sz w:val="24"/>
          <w:szCs w:val="24"/>
        </w:rPr>
        <w:t>a</w:t>
      </w:r>
      <w:r w:rsidRPr="00631024">
        <w:rPr>
          <w:rFonts w:ascii="Times New Roman" w:eastAsia="Times New Roman" w:hAnsi="Times New Roman" w:cs="Times New Roman"/>
          <w:sz w:val="24"/>
          <w:szCs w:val="24"/>
        </w:rPr>
        <w:t xml:space="preserve"> State-administered breath test, Defendant refused.</w:t>
      </w:r>
    </w:p>
    <w:p w:rsidR="00480AAF" w:rsidRPr="00631024" w:rsidRDefault="00480AAF" w:rsidP="00480AAF">
      <w:pPr>
        <w:spacing w:after="0" w:line="48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 xml:space="preserve">The State entered Officer Palmer’s flashlight video into evidence, which revealed that during the post-arrest search, Defendant’s Infiniti contained what appeared to be a Yeti tumbler that contained a clear alcoholic beverage.  The Georgia </w:t>
      </w:r>
      <w:r w:rsidR="002233FE" w:rsidRPr="00631024">
        <w:rPr>
          <w:rFonts w:ascii="Times New Roman" w:eastAsia="Times New Roman" w:hAnsi="Times New Roman" w:cs="Times New Roman"/>
          <w:sz w:val="24"/>
          <w:szCs w:val="24"/>
        </w:rPr>
        <w:t>implied c</w:t>
      </w:r>
      <w:r w:rsidRPr="00631024">
        <w:rPr>
          <w:rFonts w:ascii="Times New Roman" w:eastAsia="Times New Roman" w:hAnsi="Times New Roman" w:cs="Times New Roman"/>
          <w:sz w:val="24"/>
          <w:szCs w:val="24"/>
        </w:rPr>
        <w:t xml:space="preserve">onsent notice card was additionally entered into evidence.  Also at hearing, Officer Palmer testified that Defendant was very cooperative throughout the investigation and that no threats or coercion were made upon Defendant. </w:t>
      </w:r>
    </w:p>
    <w:p w:rsidR="00480AAF" w:rsidRPr="00631024" w:rsidRDefault="009E738A" w:rsidP="00107205">
      <w:pPr>
        <w:pStyle w:val="ListParagraph"/>
        <w:numPr>
          <w:ilvl w:val="0"/>
          <w:numId w:val="1"/>
        </w:numPr>
        <w:spacing w:after="0" w:line="240" w:lineRule="auto"/>
        <w:rPr>
          <w:rFonts w:ascii="Times New Roman" w:eastAsia="Times New Roman" w:hAnsi="Times New Roman" w:cs="Times New Roman"/>
          <w:b/>
          <w:sz w:val="24"/>
          <w:szCs w:val="24"/>
        </w:rPr>
      </w:pPr>
      <w:r w:rsidRPr="00631024">
        <w:rPr>
          <w:rFonts w:ascii="Times New Roman" w:eastAsia="Times New Roman" w:hAnsi="Times New Roman" w:cs="Times New Roman"/>
          <w:b/>
          <w:sz w:val="24"/>
          <w:szCs w:val="24"/>
        </w:rPr>
        <w:lastRenderedPageBreak/>
        <w:t>THE PRIVILEGE AGAINST SELF-INCRIMINATION</w:t>
      </w:r>
      <w:r w:rsidR="00107205" w:rsidRPr="00631024">
        <w:rPr>
          <w:rFonts w:ascii="Times New Roman" w:eastAsia="Times New Roman" w:hAnsi="Times New Roman" w:cs="Times New Roman"/>
          <w:b/>
          <w:sz w:val="24"/>
          <w:szCs w:val="24"/>
        </w:rPr>
        <w:t xml:space="preserve"> UNDER THE GEORGIA CONSTITUTION</w:t>
      </w:r>
      <w:r w:rsidRPr="00631024">
        <w:rPr>
          <w:rFonts w:ascii="Times New Roman" w:eastAsia="Times New Roman" w:hAnsi="Times New Roman" w:cs="Times New Roman"/>
          <w:b/>
          <w:sz w:val="24"/>
          <w:szCs w:val="24"/>
        </w:rPr>
        <w:t xml:space="preserve"> EXTENDS TO BREATH TESTS UNDER GEORGIA’S IMPLIED CONSENT LAW</w:t>
      </w:r>
      <w:r w:rsidR="00107205" w:rsidRPr="00631024">
        <w:rPr>
          <w:rFonts w:ascii="Times New Roman" w:eastAsia="Times New Roman" w:hAnsi="Times New Roman" w:cs="Times New Roman"/>
          <w:b/>
          <w:sz w:val="24"/>
          <w:szCs w:val="24"/>
        </w:rPr>
        <w:t>, AND REFUSALS THEREOF</w:t>
      </w:r>
    </w:p>
    <w:p w:rsidR="00107205" w:rsidRPr="00631024" w:rsidRDefault="00107205" w:rsidP="00107205">
      <w:pPr>
        <w:pStyle w:val="ListParagraph"/>
        <w:spacing w:after="0" w:line="240" w:lineRule="auto"/>
        <w:rPr>
          <w:rFonts w:ascii="Times New Roman" w:eastAsia="Times New Roman" w:hAnsi="Times New Roman" w:cs="Times New Roman"/>
          <w:b/>
          <w:sz w:val="24"/>
          <w:szCs w:val="24"/>
        </w:rPr>
      </w:pPr>
    </w:p>
    <w:p w:rsidR="009E738A" w:rsidRDefault="009E738A" w:rsidP="009E738A">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 xml:space="preserve">The Fifth Amendment to the U.S. Constitution provides, in part, that “[n]o person … shall be compelled in any criminal case to be a witness against himself.” However, the U.S. Supreme Court has held that the Fifth Amendment does not extend to acts like submitting to a blood-alcohol test, </w:t>
      </w:r>
      <w:r w:rsidRPr="00631024">
        <w:rPr>
          <w:rFonts w:ascii="Times New Roman" w:hAnsi="Times New Roman" w:cs="Times New Roman"/>
          <w:i/>
          <w:sz w:val="24"/>
          <w:szCs w:val="24"/>
        </w:rPr>
        <w:t xml:space="preserve">Schmerber v. California, </w:t>
      </w:r>
      <w:r w:rsidRPr="00631024">
        <w:rPr>
          <w:rFonts w:ascii="Times New Roman" w:hAnsi="Times New Roman" w:cs="Times New Roman"/>
          <w:sz w:val="24"/>
          <w:szCs w:val="24"/>
        </w:rPr>
        <w:t xml:space="preserve">384 U.S. 757 (1966); refusing a blood alcohol test, </w:t>
      </w:r>
      <w:r w:rsidRPr="00631024">
        <w:rPr>
          <w:rFonts w:ascii="Times New Roman" w:hAnsi="Times New Roman" w:cs="Times New Roman"/>
          <w:i/>
          <w:sz w:val="24"/>
          <w:szCs w:val="24"/>
        </w:rPr>
        <w:t>South Dakota v. Neville</w:t>
      </w:r>
      <w:r w:rsidRPr="00631024">
        <w:rPr>
          <w:rFonts w:ascii="Times New Roman" w:hAnsi="Times New Roman" w:cs="Times New Roman"/>
          <w:sz w:val="24"/>
          <w:szCs w:val="24"/>
        </w:rPr>
        <w:t xml:space="preserve">, 459 U.S. 553, 564-565 (1983); or giving a voice exemplar, </w:t>
      </w:r>
      <w:r w:rsidRPr="00631024">
        <w:rPr>
          <w:rFonts w:ascii="Times New Roman" w:hAnsi="Times New Roman" w:cs="Times New Roman"/>
          <w:i/>
          <w:sz w:val="24"/>
          <w:szCs w:val="24"/>
        </w:rPr>
        <w:t>United States v. Dionisio</w:t>
      </w:r>
      <w:r w:rsidRPr="00631024">
        <w:rPr>
          <w:rFonts w:ascii="Times New Roman" w:hAnsi="Times New Roman" w:cs="Times New Roman"/>
          <w:sz w:val="24"/>
          <w:szCs w:val="24"/>
        </w:rPr>
        <w:t>, 410 U.S. 1 (1973).</w:t>
      </w:r>
    </w:p>
    <w:p w:rsidR="005F7EEA" w:rsidRDefault="009E738A" w:rsidP="005F7EEA">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The Georgia Constitution also</w:t>
      </w:r>
      <w:r w:rsidR="00BC2584" w:rsidRPr="00631024">
        <w:rPr>
          <w:rFonts w:ascii="Times New Roman" w:hAnsi="Times New Roman" w:cs="Times New Roman"/>
          <w:sz w:val="24"/>
          <w:szCs w:val="24"/>
        </w:rPr>
        <w:t xml:space="preserve"> affords individuals </w:t>
      </w:r>
      <w:r w:rsidRPr="00631024">
        <w:rPr>
          <w:rFonts w:ascii="Times New Roman" w:hAnsi="Times New Roman" w:cs="Times New Roman"/>
          <w:sz w:val="24"/>
          <w:szCs w:val="24"/>
        </w:rPr>
        <w:t xml:space="preserve">protection from being forced to incriminate </w:t>
      </w:r>
      <w:r w:rsidR="00691023">
        <w:rPr>
          <w:rFonts w:ascii="Times New Roman" w:hAnsi="Times New Roman" w:cs="Times New Roman"/>
          <w:sz w:val="24"/>
          <w:szCs w:val="24"/>
        </w:rPr>
        <w:t>themselves</w:t>
      </w:r>
      <w:r w:rsidRPr="00631024">
        <w:rPr>
          <w:rFonts w:ascii="Times New Roman" w:hAnsi="Times New Roman" w:cs="Times New Roman"/>
          <w:sz w:val="24"/>
          <w:szCs w:val="24"/>
        </w:rPr>
        <w:t>.  Ga. Const. 1983, Art. 1, Sec. 1, Par. XVI provides that “[n]o person shall be compelled to give testimony tending in a</w:t>
      </w:r>
      <w:r w:rsidR="00722D91" w:rsidRPr="00631024">
        <w:rPr>
          <w:rFonts w:ascii="Times New Roman" w:hAnsi="Times New Roman" w:cs="Times New Roman"/>
          <w:sz w:val="24"/>
          <w:szCs w:val="24"/>
        </w:rPr>
        <w:t>n</w:t>
      </w:r>
      <w:r w:rsidRPr="00631024">
        <w:rPr>
          <w:rFonts w:ascii="Times New Roman" w:hAnsi="Times New Roman" w:cs="Times New Roman"/>
          <w:sz w:val="24"/>
          <w:szCs w:val="24"/>
        </w:rPr>
        <w:t xml:space="preserve">y manner to </w:t>
      </w:r>
      <w:r w:rsidR="00AE2BF0" w:rsidRPr="00631024">
        <w:rPr>
          <w:rFonts w:ascii="Times New Roman" w:hAnsi="Times New Roman" w:cs="Times New Roman"/>
          <w:sz w:val="24"/>
          <w:szCs w:val="24"/>
        </w:rPr>
        <w:t>be self-incriminating</w:t>
      </w:r>
      <w:r w:rsidRPr="00631024">
        <w:rPr>
          <w:rFonts w:ascii="Times New Roman" w:hAnsi="Times New Roman" w:cs="Times New Roman"/>
          <w:sz w:val="24"/>
          <w:szCs w:val="24"/>
        </w:rPr>
        <w:t xml:space="preserve">.”   Dating as far back as </w:t>
      </w:r>
      <w:r w:rsidR="00A347E4" w:rsidRPr="00631024">
        <w:rPr>
          <w:rFonts w:ascii="Times New Roman" w:hAnsi="Times New Roman" w:cs="Times New Roman"/>
          <w:sz w:val="24"/>
          <w:szCs w:val="24"/>
        </w:rPr>
        <w:t xml:space="preserve">the 1877 Constitution and </w:t>
      </w:r>
      <w:r w:rsidR="00A347E4" w:rsidRPr="00631024">
        <w:rPr>
          <w:rFonts w:ascii="Times New Roman" w:hAnsi="Times New Roman" w:cs="Times New Roman"/>
          <w:i/>
          <w:sz w:val="24"/>
          <w:szCs w:val="24"/>
        </w:rPr>
        <w:t>Day v. State</w:t>
      </w:r>
      <w:r w:rsidR="00A347E4" w:rsidRPr="00631024">
        <w:rPr>
          <w:rFonts w:ascii="Times New Roman" w:hAnsi="Times New Roman" w:cs="Times New Roman"/>
          <w:sz w:val="24"/>
          <w:szCs w:val="24"/>
        </w:rPr>
        <w:t>, 63 Ga. 668, 669(2) (1879)</w:t>
      </w:r>
      <w:r w:rsidRPr="00631024">
        <w:rPr>
          <w:rFonts w:ascii="Times New Roman" w:hAnsi="Times New Roman" w:cs="Times New Roman"/>
          <w:sz w:val="24"/>
          <w:szCs w:val="24"/>
        </w:rPr>
        <w:t xml:space="preserve">, the Supreme Court of Georgia noted “that the right [against self-incrimination] ‘protects one from being compelled to furnish evidence against himself, either in the form of oral confessions or incriminating admissions of an involuntary character, or of doing an act against his will which is incriminating in its nature.’” </w:t>
      </w:r>
      <w:r w:rsidRPr="00631024">
        <w:rPr>
          <w:rFonts w:ascii="Times New Roman" w:hAnsi="Times New Roman" w:cs="Times New Roman"/>
          <w:i/>
          <w:sz w:val="24"/>
          <w:szCs w:val="24"/>
        </w:rPr>
        <w:t>Olevik</w:t>
      </w:r>
      <w:r w:rsidR="00107205" w:rsidRPr="00631024">
        <w:rPr>
          <w:rFonts w:ascii="Times New Roman" w:hAnsi="Times New Roman" w:cs="Times New Roman"/>
          <w:i/>
          <w:sz w:val="24"/>
          <w:szCs w:val="24"/>
        </w:rPr>
        <w:t xml:space="preserve"> v. State</w:t>
      </w:r>
      <w:r w:rsidR="00107205" w:rsidRPr="00631024">
        <w:rPr>
          <w:rFonts w:ascii="Times New Roman" w:hAnsi="Times New Roman" w:cs="Times New Roman"/>
          <w:sz w:val="24"/>
          <w:szCs w:val="24"/>
        </w:rPr>
        <w:t>, S17A0738</w:t>
      </w:r>
      <w:r w:rsidRPr="00631024">
        <w:rPr>
          <w:rFonts w:ascii="Times New Roman" w:hAnsi="Times New Roman" w:cs="Times New Roman"/>
          <w:sz w:val="24"/>
          <w:szCs w:val="24"/>
        </w:rPr>
        <w:t xml:space="preserve">, </w:t>
      </w:r>
      <w:r w:rsidR="00A8154D">
        <w:rPr>
          <w:rFonts w:ascii="Times New Roman" w:hAnsi="Times New Roman" w:cs="Times New Roman"/>
          <w:sz w:val="24"/>
          <w:szCs w:val="24"/>
        </w:rPr>
        <w:t>___ Ga. ___, 806 S.E.2d 505</w:t>
      </w:r>
      <w:r w:rsidRPr="00631024">
        <w:rPr>
          <w:rFonts w:ascii="Times New Roman" w:hAnsi="Times New Roman" w:cs="Times New Roman"/>
          <w:sz w:val="24"/>
          <w:szCs w:val="24"/>
        </w:rPr>
        <w:t>, at *7</w:t>
      </w:r>
      <w:r w:rsidR="00107205" w:rsidRPr="00631024">
        <w:rPr>
          <w:rFonts w:ascii="Times New Roman" w:hAnsi="Times New Roman" w:cs="Times New Roman"/>
          <w:sz w:val="24"/>
          <w:szCs w:val="24"/>
        </w:rPr>
        <w:t xml:space="preserve"> (Ga. Oct. 16, 2017)</w:t>
      </w:r>
      <w:r w:rsidRPr="00631024">
        <w:rPr>
          <w:rFonts w:ascii="Times New Roman" w:hAnsi="Times New Roman" w:cs="Times New Roman"/>
          <w:sz w:val="24"/>
          <w:szCs w:val="24"/>
        </w:rPr>
        <w:t xml:space="preserve"> (quoting </w:t>
      </w:r>
      <w:r w:rsidRPr="00631024">
        <w:rPr>
          <w:rFonts w:ascii="Times New Roman" w:hAnsi="Times New Roman" w:cs="Times New Roman"/>
          <w:i/>
          <w:sz w:val="24"/>
          <w:szCs w:val="24"/>
        </w:rPr>
        <w:t>Calhoun v. State</w:t>
      </w:r>
      <w:r w:rsidRPr="00631024">
        <w:rPr>
          <w:rFonts w:ascii="Times New Roman" w:hAnsi="Times New Roman" w:cs="Times New Roman"/>
          <w:sz w:val="24"/>
          <w:szCs w:val="24"/>
        </w:rPr>
        <w:t xml:space="preserve">, 144 Ga. 679, 680-681 (1916)). Thus, the Georgia Constitution provides broader protection from self-incrimination than the United States Constitution. Consistent with this historic interpretation of the provision, </w:t>
      </w:r>
      <w:r w:rsidR="00480AAF" w:rsidRPr="00631024">
        <w:rPr>
          <w:rFonts w:ascii="Times New Roman" w:hAnsi="Times New Roman" w:cs="Times New Roman"/>
          <w:sz w:val="24"/>
          <w:szCs w:val="24"/>
        </w:rPr>
        <w:t xml:space="preserve">the Supreme Court of Georgia </w:t>
      </w:r>
      <w:r w:rsidR="006E623F">
        <w:rPr>
          <w:rFonts w:ascii="Times New Roman" w:hAnsi="Times New Roman" w:cs="Times New Roman"/>
          <w:sz w:val="24"/>
          <w:szCs w:val="24"/>
        </w:rPr>
        <w:t xml:space="preserve">recently </w:t>
      </w:r>
      <w:r w:rsidR="00480AAF" w:rsidRPr="00631024">
        <w:rPr>
          <w:rFonts w:ascii="Times New Roman" w:hAnsi="Times New Roman" w:cs="Times New Roman"/>
          <w:sz w:val="24"/>
          <w:szCs w:val="24"/>
        </w:rPr>
        <w:t>recognized</w:t>
      </w:r>
      <w:r w:rsidRPr="00631024">
        <w:rPr>
          <w:rFonts w:ascii="Times New Roman" w:hAnsi="Times New Roman" w:cs="Times New Roman"/>
          <w:sz w:val="24"/>
          <w:szCs w:val="24"/>
        </w:rPr>
        <w:t xml:space="preserve"> </w:t>
      </w:r>
      <w:r w:rsidR="00480AAF" w:rsidRPr="00631024">
        <w:rPr>
          <w:rFonts w:ascii="Times New Roman" w:hAnsi="Times New Roman" w:cs="Times New Roman"/>
          <w:sz w:val="24"/>
          <w:szCs w:val="24"/>
        </w:rPr>
        <w:t>that the privilege against self-incrimination found in the Georgia Constitution</w:t>
      </w:r>
      <w:r w:rsidR="002233FE" w:rsidRPr="00631024">
        <w:rPr>
          <w:rFonts w:ascii="Times New Roman" w:hAnsi="Times New Roman" w:cs="Times New Roman"/>
          <w:sz w:val="24"/>
          <w:szCs w:val="24"/>
        </w:rPr>
        <w:t xml:space="preserve"> extends to breath tests pursuant to Georgia’s implied consent law</w:t>
      </w:r>
      <w:r w:rsidR="00480AAF" w:rsidRPr="00631024">
        <w:rPr>
          <w:rFonts w:ascii="Times New Roman" w:hAnsi="Times New Roman" w:cs="Times New Roman"/>
          <w:sz w:val="24"/>
          <w:szCs w:val="24"/>
        </w:rPr>
        <w:t xml:space="preserve">.  </w:t>
      </w:r>
      <w:r w:rsidR="00480AAF" w:rsidRPr="00631024">
        <w:rPr>
          <w:rFonts w:ascii="Times New Roman" w:hAnsi="Times New Roman" w:cs="Times New Roman"/>
          <w:i/>
          <w:sz w:val="24"/>
          <w:szCs w:val="24"/>
        </w:rPr>
        <w:t>Olevik</w:t>
      </w:r>
      <w:r w:rsidR="00397C02" w:rsidRPr="00631024">
        <w:rPr>
          <w:rFonts w:ascii="Times New Roman" w:hAnsi="Times New Roman" w:cs="Times New Roman"/>
          <w:sz w:val="24"/>
          <w:szCs w:val="24"/>
        </w:rPr>
        <w:t xml:space="preserve">, </w:t>
      </w:r>
      <w:r w:rsidR="00107205" w:rsidRPr="00631024">
        <w:rPr>
          <w:rFonts w:ascii="Times New Roman" w:hAnsi="Times New Roman" w:cs="Times New Roman"/>
          <w:sz w:val="24"/>
          <w:szCs w:val="24"/>
        </w:rPr>
        <w:t>at *1.</w:t>
      </w:r>
    </w:p>
    <w:p w:rsidR="00691023" w:rsidRPr="00631024" w:rsidRDefault="00691023" w:rsidP="005F7E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must then consider whether either the U.S. Constitution or the Georgia Constitution categorically prohibits the State from presenting evidence of a defendant’s refusal to perform an act that may be incriminating.</w:t>
      </w:r>
    </w:p>
    <w:p w:rsidR="009E738A" w:rsidRDefault="009E738A" w:rsidP="007630F8">
      <w:pPr>
        <w:pStyle w:val="ListParagraph"/>
        <w:numPr>
          <w:ilvl w:val="0"/>
          <w:numId w:val="1"/>
        </w:numPr>
        <w:spacing w:after="0" w:line="240" w:lineRule="auto"/>
        <w:rPr>
          <w:rFonts w:ascii="Times New Roman" w:eastAsia="Times New Roman" w:hAnsi="Times New Roman" w:cs="Times New Roman"/>
          <w:b/>
          <w:sz w:val="24"/>
          <w:szCs w:val="24"/>
        </w:rPr>
      </w:pPr>
      <w:r w:rsidRPr="00631024">
        <w:rPr>
          <w:rFonts w:ascii="Times New Roman" w:eastAsia="Times New Roman" w:hAnsi="Times New Roman" w:cs="Times New Roman"/>
          <w:b/>
          <w:sz w:val="24"/>
          <w:szCs w:val="24"/>
        </w:rPr>
        <w:t xml:space="preserve">EVIDENCE OF REFUSAL OF A BREATH TEST IS </w:t>
      </w:r>
      <w:r w:rsidR="00AB6949" w:rsidRPr="00631024">
        <w:rPr>
          <w:rFonts w:ascii="Times New Roman" w:eastAsia="Times New Roman" w:hAnsi="Times New Roman" w:cs="Times New Roman"/>
          <w:b/>
          <w:sz w:val="24"/>
          <w:szCs w:val="24"/>
        </w:rPr>
        <w:t>NOT CATEGORICALLY EXCLUDED</w:t>
      </w:r>
      <w:r w:rsidR="00691023">
        <w:rPr>
          <w:rFonts w:ascii="Times New Roman" w:eastAsia="Times New Roman" w:hAnsi="Times New Roman" w:cs="Times New Roman"/>
          <w:b/>
          <w:sz w:val="24"/>
          <w:szCs w:val="24"/>
        </w:rPr>
        <w:t xml:space="preserve"> UNDER THE U.S. OR GEORGIA CONSTITUTIONS</w:t>
      </w:r>
    </w:p>
    <w:p w:rsidR="00691023" w:rsidRPr="00631024" w:rsidRDefault="00691023" w:rsidP="00691023">
      <w:pPr>
        <w:pStyle w:val="ListParagraph"/>
        <w:spacing w:after="0" w:line="240" w:lineRule="auto"/>
        <w:rPr>
          <w:rFonts w:ascii="Times New Roman" w:eastAsia="Times New Roman" w:hAnsi="Times New Roman" w:cs="Times New Roman"/>
          <w:b/>
          <w:sz w:val="24"/>
          <w:szCs w:val="24"/>
        </w:rPr>
      </w:pPr>
    </w:p>
    <w:p w:rsidR="00BC2584" w:rsidRPr="00631024" w:rsidRDefault="00140150" w:rsidP="00140150">
      <w:pPr>
        <w:pStyle w:val="ListParagraph"/>
        <w:numPr>
          <w:ilvl w:val="0"/>
          <w:numId w:val="4"/>
        </w:numPr>
        <w:spacing w:after="0" w:line="480" w:lineRule="auto"/>
        <w:ind w:left="0" w:firstLine="720"/>
        <w:jc w:val="both"/>
        <w:rPr>
          <w:rFonts w:ascii="Times New Roman" w:hAnsi="Times New Roman" w:cs="Times New Roman"/>
          <w:sz w:val="24"/>
          <w:szCs w:val="24"/>
        </w:rPr>
      </w:pPr>
      <w:r w:rsidRPr="00631024">
        <w:rPr>
          <w:rFonts w:ascii="Times New Roman" w:hAnsi="Times New Roman" w:cs="Times New Roman"/>
          <w:b/>
          <w:sz w:val="24"/>
          <w:szCs w:val="24"/>
          <w:u w:val="single"/>
        </w:rPr>
        <w:t>Under the United States Constitution.</w:t>
      </w:r>
      <w:r w:rsidRPr="00631024">
        <w:rPr>
          <w:rFonts w:ascii="Times New Roman" w:hAnsi="Times New Roman" w:cs="Times New Roman"/>
          <w:sz w:val="24"/>
          <w:szCs w:val="24"/>
        </w:rPr>
        <w:t xml:space="preserve"> </w:t>
      </w:r>
      <w:r w:rsidR="00863DFE" w:rsidRPr="00631024">
        <w:rPr>
          <w:rFonts w:ascii="Times New Roman" w:hAnsi="Times New Roman" w:cs="Times New Roman"/>
          <w:sz w:val="24"/>
          <w:szCs w:val="24"/>
        </w:rPr>
        <w:t xml:space="preserve">Defendant contends that, because he has a constitutional right to refuse a State-administered breath test, his exercise of that right may not be used against him in evidence. </w:t>
      </w:r>
      <w:r w:rsidR="00AF335F" w:rsidRPr="00631024">
        <w:rPr>
          <w:rFonts w:ascii="Times New Roman" w:hAnsi="Times New Roman" w:cs="Times New Roman"/>
          <w:sz w:val="24"/>
          <w:szCs w:val="24"/>
        </w:rPr>
        <w:t>But t</w:t>
      </w:r>
      <w:r w:rsidR="00480AAF" w:rsidRPr="00631024">
        <w:rPr>
          <w:rFonts w:ascii="Times New Roman" w:hAnsi="Times New Roman" w:cs="Times New Roman"/>
          <w:sz w:val="24"/>
          <w:szCs w:val="24"/>
        </w:rPr>
        <w:t>he St</w:t>
      </w:r>
      <w:r w:rsidR="00AF335F" w:rsidRPr="00631024">
        <w:rPr>
          <w:rFonts w:ascii="Times New Roman" w:hAnsi="Times New Roman" w:cs="Times New Roman"/>
          <w:sz w:val="24"/>
          <w:szCs w:val="24"/>
        </w:rPr>
        <w:t>ate is only</w:t>
      </w:r>
      <w:r w:rsidR="00480AAF" w:rsidRPr="00631024">
        <w:rPr>
          <w:rFonts w:ascii="Times New Roman" w:hAnsi="Times New Roman" w:cs="Times New Roman"/>
          <w:sz w:val="24"/>
          <w:szCs w:val="24"/>
        </w:rPr>
        <w:t xml:space="preserve"> prohibited from presenting evidence or commenting on the invocation of the privilege in limited circumstances, not generally.  </w:t>
      </w:r>
    </w:p>
    <w:p w:rsidR="00676AED" w:rsidRPr="00631024" w:rsidRDefault="00480AAF" w:rsidP="00140150">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i/>
          <w:sz w:val="24"/>
          <w:szCs w:val="24"/>
        </w:rPr>
        <w:t>Miranda</w:t>
      </w:r>
      <w:r w:rsidRPr="00631024">
        <w:rPr>
          <w:rFonts w:ascii="Times New Roman" w:hAnsi="Times New Roman" w:cs="Times New Roman"/>
          <w:sz w:val="24"/>
          <w:szCs w:val="24"/>
        </w:rPr>
        <w:t xml:space="preserve">-induced silence is excluded by due process, because it is </w:t>
      </w:r>
      <w:r w:rsidR="002557B4" w:rsidRPr="00631024">
        <w:rPr>
          <w:rFonts w:ascii="Times New Roman" w:hAnsi="Times New Roman" w:cs="Times New Roman"/>
          <w:sz w:val="24"/>
          <w:szCs w:val="24"/>
        </w:rPr>
        <w:t>not fair</w:t>
      </w:r>
      <w:r w:rsidRPr="00631024">
        <w:rPr>
          <w:rFonts w:ascii="Times New Roman" w:hAnsi="Times New Roman" w:cs="Times New Roman"/>
          <w:sz w:val="24"/>
          <w:szCs w:val="24"/>
        </w:rPr>
        <w:t xml:space="preserve"> to tell a suspect that he has the right to remain silent, then use his silence against him. </w:t>
      </w:r>
      <w:r w:rsidR="00863DFE" w:rsidRPr="00631024">
        <w:rPr>
          <w:rFonts w:ascii="Times New Roman" w:hAnsi="Times New Roman" w:cs="Times New Roman"/>
          <w:sz w:val="24"/>
          <w:szCs w:val="24"/>
        </w:rPr>
        <w:t>“</w:t>
      </w:r>
      <w:r w:rsidR="00863DFE" w:rsidRPr="002F7E45">
        <w:rPr>
          <w:rFonts w:ascii="Times New Roman" w:hAnsi="Times New Roman" w:cs="Times New Roman"/>
          <w:i/>
          <w:sz w:val="24"/>
          <w:szCs w:val="24"/>
        </w:rPr>
        <w:t>Miranda</w:t>
      </w:r>
      <w:r w:rsidR="00863DFE" w:rsidRPr="00631024">
        <w:rPr>
          <w:rFonts w:ascii="Times New Roman" w:hAnsi="Times New Roman" w:cs="Times New Roman"/>
          <w:sz w:val="24"/>
          <w:szCs w:val="24"/>
        </w:rPr>
        <w:t xml:space="preserve"> warnings emphasize the dangers of choosing to speak (‘whatever you say can and will be used as evidence against you in court’), but give no warning of adverse consequences from choosing to remain silent.”  </w:t>
      </w:r>
      <w:r w:rsidR="00863DFE" w:rsidRPr="00631024">
        <w:rPr>
          <w:rFonts w:ascii="Times New Roman" w:hAnsi="Times New Roman" w:cs="Times New Roman"/>
          <w:i/>
          <w:sz w:val="24"/>
          <w:szCs w:val="24"/>
        </w:rPr>
        <w:t>South Dakota v. Neville</w:t>
      </w:r>
      <w:r w:rsidR="00863DFE" w:rsidRPr="00631024">
        <w:rPr>
          <w:rFonts w:ascii="Times New Roman" w:hAnsi="Times New Roman" w:cs="Times New Roman"/>
          <w:sz w:val="24"/>
          <w:szCs w:val="24"/>
        </w:rPr>
        <w:t xml:space="preserve">, 459 U.S. 553, 564-565 (1983). </w:t>
      </w:r>
      <w:r w:rsidRPr="00631024">
        <w:rPr>
          <w:rFonts w:ascii="Times New Roman" w:hAnsi="Times New Roman" w:cs="Times New Roman"/>
          <w:sz w:val="24"/>
          <w:szCs w:val="24"/>
        </w:rPr>
        <w:t>See</w:t>
      </w:r>
      <w:r w:rsidR="00863DFE" w:rsidRPr="00631024">
        <w:rPr>
          <w:rFonts w:ascii="Times New Roman" w:hAnsi="Times New Roman" w:cs="Times New Roman"/>
          <w:sz w:val="24"/>
          <w:szCs w:val="24"/>
        </w:rPr>
        <w:t xml:space="preserve"> also </w:t>
      </w:r>
      <w:r w:rsidRPr="00631024">
        <w:rPr>
          <w:rFonts w:ascii="Times New Roman" w:hAnsi="Times New Roman" w:cs="Times New Roman"/>
          <w:i/>
          <w:sz w:val="24"/>
          <w:szCs w:val="24"/>
        </w:rPr>
        <w:t>Doyle v. Ohio</w:t>
      </w:r>
      <w:r w:rsidRPr="00631024">
        <w:rPr>
          <w:rFonts w:ascii="Times New Roman" w:hAnsi="Times New Roman" w:cs="Times New Roman"/>
          <w:sz w:val="24"/>
          <w:szCs w:val="24"/>
        </w:rPr>
        <w:t xml:space="preserve">, 426 U.S. 610, 618 (1976).  </w:t>
      </w:r>
      <w:r w:rsidR="00863DFE" w:rsidRPr="00631024">
        <w:rPr>
          <w:rFonts w:ascii="Times New Roman" w:hAnsi="Times New Roman" w:cs="Times New Roman"/>
          <w:sz w:val="24"/>
          <w:szCs w:val="24"/>
        </w:rPr>
        <w:t xml:space="preserve">But because taking or refusing a breath test does not implicate the Fifth Amendment, </w:t>
      </w:r>
      <w:r w:rsidR="00863DFE" w:rsidRPr="00631024">
        <w:rPr>
          <w:rFonts w:ascii="Times New Roman" w:hAnsi="Times New Roman" w:cs="Times New Roman"/>
          <w:i/>
          <w:sz w:val="24"/>
          <w:szCs w:val="24"/>
        </w:rPr>
        <w:t>Miranda</w:t>
      </w:r>
      <w:r w:rsidR="00863DFE" w:rsidRPr="00631024">
        <w:rPr>
          <w:rFonts w:ascii="Times New Roman" w:hAnsi="Times New Roman" w:cs="Times New Roman"/>
          <w:sz w:val="24"/>
          <w:szCs w:val="24"/>
        </w:rPr>
        <w:t xml:space="preserve"> was not read to Defendant here, and his silence is thus not excluded on that basis</w:t>
      </w:r>
      <w:r w:rsidR="0004012D" w:rsidRPr="00631024">
        <w:rPr>
          <w:rFonts w:ascii="Times New Roman" w:hAnsi="Times New Roman" w:cs="Times New Roman"/>
          <w:sz w:val="24"/>
          <w:szCs w:val="24"/>
        </w:rPr>
        <w:t>.</w:t>
      </w:r>
    </w:p>
    <w:p w:rsidR="00676AED" w:rsidRPr="00631024" w:rsidRDefault="00676AED" w:rsidP="00140150">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The U.S. Constitution does not require the exclusion of a defendant’s pre-</w:t>
      </w:r>
      <w:r w:rsidRPr="00631024">
        <w:rPr>
          <w:rFonts w:ascii="Times New Roman" w:hAnsi="Times New Roman" w:cs="Times New Roman"/>
          <w:i/>
          <w:sz w:val="24"/>
          <w:szCs w:val="24"/>
        </w:rPr>
        <w:t>Miranda</w:t>
      </w:r>
      <w:r w:rsidRPr="00631024">
        <w:rPr>
          <w:rFonts w:ascii="Times New Roman" w:hAnsi="Times New Roman" w:cs="Times New Roman"/>
          <w:sz w:val="24"/>
          <w:szCs w:val="24"/>
        </w:rPr>
        <w:t xml:space="preserve"> silence generally. </w:t>
      </w:r>
    </w:p>
    <w:p w:rsidR="00676AED" w:rsidRPr="00631024" w:rsidRDefault="00676AED" w:rsidP="007630F8">
      <w:pPr>
        <w:spacing w:after="0" w:line="240" w:lineRule="auto"/>
        <w:ind w:left="720" w:right="720"/>
        <w:jc w:val="both"/>
        <w:rPr>
          <w:rFonts w:ascii="Times New Roman" w:hAnsi="Times New Roman" w:cs="Times New Roman"/>
          <w:color w:val="000000"/>
          <w:sz w:val="24"/>
          <w:szCs w:val="24"/>
        </w:rPr>
      </w:pPr>
      <w:r w:rsidRPr="00631024">
        <w:rPr>
          <w:rFonts w:ascii="Times New Roman" w:hAnsi="Times New Roman" w:cs="Times New Roman"/>
          <w:color w:val="000000"/>
          <w:sz w:val="24"/>
          <w:szCs w:val="24"/>
        </w:rPr>
        <w:t xml:space="preserve">The privilege against self-incrimination ‘is an exception to the general principle that the Government has the right to everyone's testimony.’ </w:t>
      </w:r>
      <w:r w:rsidRPr="00631024">
        <w:rPr>
          <w:rFonts w:ascii="Times New Roman" w:hAnsi="Times New Roman" w:cs="Times New Roman"/>
          <w:i/>
          <w:iCs/>
          <w:color w:val="000000"/>
          <w:sz w:val="24"/>
          <w:szCs w:val="24"/>
        </w:rPr>
        <w:t>Garner v. United</w:t>
      </w:r>
      <w:r w:rsidRPr="00631024">
        <w:rPr>
          <w:rFonts w:ascii="Times New Roman" w:hAnsi="Times New Roman" w:cs="Times New Roman"/>
          <w:color w:val="000000"/>
          <w:sz w:val="24"/>
          <w:szCs w:val="24"/>
        </w:rPr>
        <w:t xml:space="preserve"> </w:t>
      </w:r>
      <w:r w:rsidRPr="00631024">
        <w:rPr>
          <w:rFonts w:ascii="Times New Roman" w:hAnsi="Times New Roman" w:cs="Times New Roman"/>
          <w:i/>
          <w:iCs/>
          <w:color w:val="000000"/>
          <w:sz w:val="24"/>
          <w:szCs w:val="24"/>
        </w:rPr>
        <w:t>States,</w:t>
      </w:r>
      <w:r w:rsidRPr="00631024">
        <w:rPr>
          <w:rFonts w:ascii="Times New Roman" w:hAnsi="Times New Roman" w:cs="Times New Roman"/>
          <w:color w:val="000000"/>
          <w:sz w:val="24"/>
          <w:szCs w:val="24"/>
        </w:rPr>
        <w:t xml:space="preserve"> 424 U.S. 648, 658, n. 11, 96 S.Ct. 1178, 47 L.Ed.2d 370 (1976). To prevent the privilege from shielding information not properly within its scope, we have long held that a witness who ‘“desires the protection of the privilege ... must claim it”’ at the time he relies on it. [</w:t>
      </w:r>
      <w:r w:rsidRPr="00631024">
        <w:rPr>
          <w:rFonts w:ascii="Times New Roman" w:hAnsi="Times New Roman" w:cs="Times New Roman"/>
          <w:i/>
          <w:iCs/>
          <w:color w:val="000000"/>
          <w:sz w:val="24"/>
          <w:szCs w:val="24"/>
        </w:rPr>
        <w:t>Minnesota v. Murphy,</w:t>
      </w:r>
      <w:r w:rsidRPr="00631024">
        <w:rPr>
          <w:rFonts w:ascii="Times New Roman" w:hAnsi="Times New Roman" w:cs="Times New Roman"/>
          <w:color w:val="000000"/>
          <w:sz w:val="24"/>
          <w:szCs w:val="24"/>
        </w:rPr>
        <w:t xml:space="preserve"> 465 U.S. 420, 427, 104 S.Ct. 1136, 79 L.Ed.2d 409 (1984) (quoting </w:t>
      </w:r>
      <w:r w:rsidRPr="00631024">
        <w:rPr>
          <w:rFonts w:ascii="Times New Roman" w:hAnsi="Times New Roman" w:cs="Times New Roman"/>
          <w:i/>
          <w:iCs/>
          <w:color w:val="000000"/>
          <w:sz w:val="24"/>
          <w:szCs w:val="24"/>
        </w:rPr>
        <w:t>United States v. Monia,</w:t>
      </w:r>
      <w:r w:rsidRPr="00631024">
        <w:rPr>
          <w:rFonts w:ascii="Times New Roman" w:hAnsi="Times New Roman" w:cs="Times New Roman"/>
          <w:color w:val="000000"/>
          <w:sz w:val="24"/>
          <w:szCs w:val="24"/>
        </w:rPr>
        <w:t xml:space="preserve"> 317 U.S. 424, 427, 63 S.Ct. 409, 87 L.Ed. 376 (1943)].</w:t>
      </w:r>
    </w:p>
    <w:p w:rsidR="00676AED" w:rsidRPr="00631024" w:rsidRDefault="00676AED" w:rsidP="00676AED">
      <w:pPr>
        <w:spacing w:after="0" w:line="240" w:lineRule="auto"/>
        <w:ind w:left="720" w:right="720" w:firstLine="720"/>
        <w:jc w:val="both"/>
        <w:rPr>
          <w:rFonts w:ascii="Times New Roman" w:hAnsi="Times New Roman" w:cs="Times New Roman"/>
          <w:color w:val="000000"/>
          <w:sz w:val="24"/>
          <w:szCs w:val="24"/>
        </w:rPr>
      </w:pPr>
    </w:p>
    <w:p w:rsidR="00FD72D1" w:rsidRPr="00631024" w:rsidRDefault="00676AED" w:rsidP="00286F66">
      <w:pPr>
        <w:spacing w:after="0" w:line="480" w:lineRule="auto"/>
        <w:jc w:val="both"/>
        <w:rPr>
          <w:rFonts w:ascii="Times New Roman" w:hAnsi="Times New Roman" w:cs="Times New Roman"/>
          <w:color w:val="000000"/>
          <w:sz w:val="24"/>
          <w:szCs w:val="24"/>
        </w:rPr>
      </w:pPr>
      <w:r w:rsidRPr="00631024">
        <w:rPr>
          <w:rFonts w:ascii="Times New Roman" w:hAnsi="Times New Roman" w:cs="Times New Roman"/>
          <w:i/>
          <w:sz w:val="24"/>
          <w:szCs w:val="24"/>
        </w:rPr>
        <w:lastRenderedPageBreak/>
        <w:t>Salinas v. Texas</w:t>
      </w:r>
      <w:r w:rsidRPr="00631024">
        <w:rPr>
          <w:rFonts w:ascii="Times New Roman" w:hAnsi="Times New Roman" w:cs="Times New Roman"/>
          <w:sz w:val="24"/>
          <w:szCs w:val="24"/>
        </w:rPr>
        <w:t xml:space="preserve">, 570 U.S. 178(II)(A) (2013). </w:t>
      </w:r>
      <w:r w:rsidRPr="00631024">
        <w:rPr>
          <w:rFonts w:ascii="Times New Roman" w:hAnsi="Times New Roman" w:cs="Times New Roman"/>
          <w:color w:val="000000"/>
          <w:sz w:val="24"/>
          <w:szCs w:val="24"/>
        </w:rPr>
        <w:t xml:space="preserve">The only exceptions to this rule recognized by the U.S. Supreme Court are the defendant’s right not to be forced to affirmatively assert the privilege at trial, </w:t>
      </w:r>
      <w:r w:rsidRPr="00631024">
        <w:rPr>
          <w:rFonts w:ascii="Times New Roman" w:hAnsi="Times New Roman" w:cs="Times New Roman"/>
          <w:i/>
          <w:iCs/>
          <w:color w:val="000000"/>
          <w:sz w:val="24"/>
          <w:szCs w:val="24"/>
        </w:rPr>
        <w:t>Griffin v. California,</w:t>
      </w:r>
      <w:r w:rsidRPr="00631024">
        <w:rPr>
          <w:rFonts w:ascii="Times New Roman" w:hAnsi="Times New Roman" w:cs="Times New Roman"/>
          <w:color w:val="000000"/>
          <w:sz w:val="24"/>
          <w:szCs w:val="24"/>
        </w:rPr>
        <w:t xml:space="preserve"> 380 U.S. 609, 613–615, (1965), and circumstances “where governmental coercion makes his forfeiture of the privilege involuntary,” such as the threat of loss of public employment, </w:t>
      </w:r>
      <w:r w:rsidRPr="00631024">
        <w:rPr>
          <w:rFonts w:ascii="Times New Roman" w:hAnsi="Times New Roman" w:cs="Times New Roman"/>
          <w:i/>
          <w:iCs/>
          <w:color w:val="000000"/>
          <w:sz w:val="24"/>
          <w:szCs w:val="24"/>
        </w:rPr>
        <w:t>Garrity v. New Jersey,</w:t>
      </w:r>
      <w:r w:rsidRPr="00631024">
        <w:rPr>
          <w:rFonts w:ascii="Times New Roman" w:hAnsi="Times New Roman" w:cs="Times New Roman"/>
          <w:color w:val="000000"/>
          <w:sz w:val="24"/>
          <w:szCs w:val="24"/>
        </w:rPr>
        <w:t xml:space="preserve"> 385 U.S. 493, 497 (1967).</w:t>
      </w:r>
      <w:r w:rsidR="006C0FAB" w:rsidRPr="00631024">
        <w:rPr>
          <w:rFonts w:ascii="Times New Roman" w:hAnsi="Times New Roman" w:cs="Times New Roman"/>
          <w:sz w:val="24"/>
          <w:szCs w:val="24"/>
        </w:rPr>
        <w:t xml:space="preserve"> </w:t>
      </w:r>
      <w:r w:rsidRPr="00631024">
        <w:rPr>
          <w:rFonts w:ascii="Times New Roman" w:hAnsi="Times New Roman" w:cs="Times New Roman"/>
          <w:i/>
          <w:sz w:val="24"/>
          <w:szCs w:val="24"/>
        </w:rPr>
        <w:t>Salinas, supra.</w:t>
      </w:r>
      <w:r w:rsidRPr="00631024">
        <w:rPr>
          <w:rFonts w:ascii="Times New Roman" w:hAnsi="Times New Roman" w:cs="Times New Roman"/>
          <w:sz w:val="24"/>
          <w:szCs w:val="24"/>
        </w:rPr>
        <w:t xml:space="preserve"> But contrary to the language of the </w:t>
      </w:r>
      <w:r w:rsidRPr="00631024">
        <w:rPr>
          <w:rFonts w:ascii="Times New Roman" w:hAnsi="Times New Roman" w:cs="Times New Roman"/>
          <w:i/>
          <w:sz w:val="24"/>
          <w:szCs w:val="24"/>
        </w:rPr>
        <w:t>Miranda</w:t>
      </w:r>
      <w:r w:rsidRPr="00631024">
        <w:rPr>
          <w:rFonts w:ascii="Times New Roman" w:hAnsi="Times New Roman" w:cs="Times New Roman"/>
          <w:sz w:val="24"/>
          <w:szCs w:val="24"/>
        </w:rPr>
        <w:t xml:space="preserve"> warning, </w:t>
      </w:r>
      <w:r w:rsidR="00805CF9" w:rsidRPr="00631024">
        <w:rPr>
          <w:rFonts w:ascii="Times New Roman" w:hAnsi="Times New Roman" w:cs="Times New Roman"/>
          <w:sz w:val="24"/>
          <w:szCs w:val="24"/>
        </w:rPr>
        <w:t xml:space="preserve">“the </w:t>
      </w:r>
      <w:r w:rsidR="00805CF9" w:rsidRPr="00631024">
        <w:rPr>
          <w:rFonts w:ascii="Times New Roman" w:hAnsi="Times New Roman" w:cs="Times New Roman"/>
          <w:color w:val="000000"/>
          <w:sz w:val="24"/>
          <w:szCs w:val="24"/>
        </w:rPr>
        <w:t xml:space="preserve">Fifth Amendment guarantees that no one may be ‘compelled in any criminal case to be a witness against himself’; it does not establish an unqualified ‘right to remain silent.’” </w:t>
      </w:r>
      <w:r w:rsidR="00805CF9" w:rsidRPr="00631024">
        <w:rPr>
          <w:rFonts w:ascii="Times New Roman" w:hAnsi="Times New Roman" w:cs="Times New Roman"/>
          <w:i/>
          <w:color w:val="000000"/>
          <w:sz w:val="24"/>
          <w:szCs w:val="24"/>
        </w:rPr>
        <w:t>Salinas</w:t>
      </w:r>
      <w:r w:rsidR="00805CF9" w:rsidRPr="00631024">
        <w:rPr>
          <w:rFonts w:ascii="Times New Roman" w:hAnsi="Times New Roman" w:cs="Times New Roman"/>
          <w:color w:val="000000"/>
          <w:sz w:val="24"/>
          <w:szCs w:val="24"/>
        </w:rPr>
        <w:t xml:space="preserve"> at (II)(B).</w:t>
      </w:r>
      <w:r w:rsidR="00805CF9" w:rsidRPr="00631024">
        <w:rPr>
          <w:rFonts w:ascii="Times New Roman" w:hAnsi="Times New Roman" w:cs="Times New Roman"/>
          <w:b/>
          <w:color w:val="000000"/>
          <w:sz w:val="24"/>
          <w:szCs w:val="24"/>
        </w:rPr>
        <w:t xml:space="preserve">  </w:t>
      </w:r>
      <w:r w:rsidR="00805CF9" w:rsidRPr="00631024">
        <w:rPr>
          <w:rFonts w:ascii="Times New Roman" w:hAnsi="Times New Roman" w:cs="Times New Roman"/>
          <w:color w:val="000000"/>
          <w:sz w:val="24"/>
          <w:szCs w:val="24"/>
        </w:rPr>
        <w:t>Thus,</w:t>
      </w:r>
      <w:r w:rsidR="00805CF9" w:rsidRPr="00631024">
        <w:rPr>
          <w:rFonts w:ascii="Times New Roman" w:hAnsi="Times New Roman" w:cs="Times New Roman"/>
          <w:b/>
          <w:color w:val="000000"/>
          <w:sz w:val="24"/>
          <w:szCs w:val="24"/>
        </w:rPr>
        <w:t xml:space="preserve"> </w:t>
      </w:r>
      <w:r w:rsidR="00805CF9" w:rsidRPr="00631024">
        <w:rPr>
          <w:rFonts w:ascii="Times New Roman" w:hAnsi="Times New Roman" w:cs="Times New Roman"/>
          <w:i/>
          <w:color w:val="000000"/>
          <w:sz w:val="24"/>
          <w:szCs w:val="24"/>
        </w:rPr>
        <w:t>Salinas</w:t>
      </w:r>
      <w:r w:rsidR="00805CF9" w:rsidRPr="00631024">
        <w:rPr>
          <w:rFonts w:ascii="Times New Roman" w:hAnsi="Times New Roman" w:cs="Times New Roman"/>
          <w:color w:val="000000"/>
          <w:sz w:val="24"/>
          <w:szCs w:val="24"/>
        </w:rPr>
        <w:t xml:space="preserve"> held that where defendant agreed to talk to police in a non-custodial interview, and answered some questions but not others, without invoking his Fifth Amendment rights, evidence of his failure to answer was properly admitted. </w:t>
      </w:r>
      <w:r w:rsidR="007630F8" w:rsidRPr="00631024">
        <w:rPr>
          <w:rFonts w:ascii="Times New Roman" w:hAnsi="Times New Roman" w:cs="Times New Roman"/>
          <w:color w:val="000000"/>
          <w:sz w:val="24"/>
          <w:szCs w:val="24"/>
        </w:rPr>
        <w:t>Even defendant’s post-</w:t>
      </w:r>
      <w:r w:rsidR="007630F8" w:rsidRPr="00631024">
        <w:rPr>
          <w:rFonts w:ascii="Times New Roman" w:hAnsi="Times New Roman" w:cs="Times New Roman"/>
          <w:i/>
          <w:color w:val="000000"/>
          <w:sz w:val="24"/>
          <w:szCs w:val="24"/>
        </w:rPr>
        <w:t>Miranda</w:t>
      </w:r>
      <w:r w:rsidR="007630F8" w:rsidRPr="00631024">
        <w:rPr>
          <w:rFonts w:ascii="Times New Roman" w:hAnsi="Times New Roman" w:cs="Times New Roman"/>
          <w:color w:val="000000"/>
          <w:sz w:val="24"/>
          <w:szCs w:val="24"/>
        </w:rPr>
        <w:t xml:space="preserve"> silence is admissible where he fails to expressly invoke his Fifth Amendment privilege.</w:t>
      </w:r>
      <w:r w:rsidR="00805CF9" w:rsidRPr="00631024">
        <w:rPr>
          <w:rFonts w:ascii="Times New Roman" w:hAnsi="Times New Roman" w:cs="Times New Roman"/>
          <w:i/>
          <w:color w:val="000000"/>
          <w:sz w:val="24"/>
          <w:szCs w:val="24"/>
        </w:rPr>
        <w:t xml:space="preserve"> Berghuis v. Thompkins</w:t>
      </w:r>
      <w:r w:rsidR="007630F8" w:rsidRPr="00631024">
        <w:rPr>
          <w:rFonts w:ascii="Times New Roman" w:hAnsi="Times New Roman" w:cs="Times New Roman"/>
          <w:color w:val="000000"/>
          <w:sz w:val="24"/>
          <w:szCs w:val="24"/>
        </w:rPr>
        <w:t>, 560 U.S. 370 (2010) (defendant’s silence for two hours, forty-five minutes did not require officers to terminate interrogation without an express invocation of defendant’s right to remain silent).</w:t>
      </w:r>
    </w:p>
    <w:p w:rsidR="00102042" w:rsidRPr="00631024" w:rsidRDefault="00102042" w:rsidP="00102042">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631024">
        <w:rPr>
          <w:rFonts w:ascii="Times New Roman" w:hAnsi="Times New Roman" w:cs="Times New Roman"/>
          <w:b/>
          <w:sz w:val="24"/>
          <w:szCs w:val="24"/>
        </w:rPr>
        <w:t>B.</w:t>
      </w:r>
      <w:r w:rsidRPr="00631024">
        <w:rPr>
          <w:rFonts w:ascii="Times New Roman" w:hAnsi="Times New Roman" w:cs="Times New Roman"/>
          <w:b/>
          <w:sz w:val="24"/>
          <w:szCs w:val="24"/>
        </w:rPr>
        <w:tab/>
      </w:r>
      <w:r w:rsidR="00140150" w:rsidRPr="00631024">
        <w:rPr>
          <w:rFonts w:ascii="Times New Roman" w:hAnsi="Times New Roman" w:cs="Times New Roman"/>
          <w:b/>
          <w:sz w:val="24"/>
          <w:szCs w:val="24"/>
          <w:u w:val="single"/>
        </w:rPr>
        <w:t>Under the Georgia Constitution.</w:t>
      </w:r>
      <w:r w:rsidR="00140150" w:rsidRPr="00631024">
        <w:rPr>
          <w:rFonts w:ascii="Times New Roman" w:hAnsi="Times New Roman" w:cs="Times New Roman"/>
          <w:sz w:val="24"/>
          <w:szCs w:val="24"/>
        </w:rPr>
        <w:t xml:space="preserve"> </w:t>
      </w:r>
      <w:r w:rsidR="00FF58AE" w:rsidRPr="00631024">
        <w:rPr>
          <w:rFonts w:ascii="Times New Roman" w:hAnsi="Times New Roman" w:cs="Times New Roman"/>
          <w:sz w:val="24"/>
          <w:szCs w:val="24"/>
        </w:rPr>
        <w:t>Analysis under the Georgia Constitution is different because</w:t>
      </w:r>
      <w:r w:rsidR="00C97921">
        <w:rPr>
          <w:rFonts w:ascii="Times New Roman" w:hAnsi="Times New Roman" w:cs="Times New Roman"/>
          <w:sz w:val="24"/>
          <w:szCs w:val="24"/>
        </w:rPr>
        <w:t>, as noted above,</w:t>
      </w:r>
      <w:r w:rsidR="00FF58AE" w:rsidRPr="00631024">
        <w:rPr>
          <w:rFonts w:ascii="Times New Roman" w:hAnsi="Times New Roman" w:cs="Times New Roman"/>
          <w:sz w:val="24"/>
          <w:szCs w:val="24"/>
        </w:rPr>
        <w:t xml:space="preserve"> the Georgia protection against self-incrimination is broader that under the Fifth Amendment to the U.S. Constitution. Whereas the Fifth Amendment has always been limited to actual speech, the Georgia provision, at least since 1877, has been interpreted to include compelled acts as well. Thus, in </w:t>
      </w:r>
      <w:r w:rsidR="00FF58AE" w:rsidRPr="00631024">
        <w:rPr>
          <w:rFonts w:ascii="Times New Roman" w:hAnsi="Times New Roman" w:cs="Times New Roman"/>
          <w:i/>
          <w:color w:val="000000"/>
          <w:sz w:val="24"/>
          <w:szCs w:val="24"/>
        </w:rPr>
        <w:t>Day v. State</w:t>
      </w:r>
      <w:r w:rsidR="00FF58AE" w:rsidRPr="00631024">
        <w:rPr>
          <w:rFonts w:ascii="Times New Roman" w:hAnsi="Times New Roman" w:cs="Times New Roman"/>
          <w:color w:val="000000"/>
          <w:sz w:val="24"/>
          <w:szCs w:val="24"/>
        </w:rPr>
        <w:t>, 63 Ga. 668, 669(2) (1879),</w:t>
      </w:r>
      <w:r w:rsidR="00F22452" w:rsidRPr="00631024">
        <w:rPr>
          <w:rFonts w:ascii="Times New Roman" w:hAnsi="Times New Roman" w:cs="Times New Roman"/>
          <w:color w:val="000000"/>
          <w:sz w:val="24"/>
          <w:szCs w:val="24"/>
        </w:rPr>
        <w:t xml:space="preserve"> the Georgia Supreme Court excluded evidence that the sheriff had forced the defendant to put his foot into a footprint at the scene of a burglary. </w:t>
      </w:r>
      <w:r w:rsidR="0083149A" w:rsidRPr="00631024">
        <w:rPr>
          <w:rFonts w:ascii="Times New Roman" w:hAnsi="Times New Roman" w:cs="Times New Roman"/>
          <w:color w:val="000000"/>
          <w:sz w:val="24"/>
          <w:szCs w:val="24"/>
        </w:rPr>
        <w:t xml:space="preserve">The Court explained that the provision was the embodiment of the common-law maxim, “no man is bound to accuse himself of any crime or to furnish any evidence to convict himself of any crime.” </w:t>
      </w:r>
      <w:r w:rsidR="0083149A" w:rsidRPr="00631024">
        <w:rPr>
          <w:rFonts w:ascii="Times New Roman" w:hAnsi="Times New Roman" w:cs="Times New Roman"/>
          <w:i/>
          <w:color w:val="000000"/>
          <w:sz w:val="24"/>
          <w:szCs w:val="24"/>
        </w:rPr>
        <w:t>Calhoun v. State</w:t>
      </w:r>
      <w:r w:rsidR="0083149A" w:rsidRPr="00631024">
        <w:rPr>
          <w:rFonts w:ascii="Times New Roman" w:hAnsi="Times New Roman" w:cs="Times New Roman"/>
          <w:color w:val="000000"/>
          <w:sz w:val="24"/>
          <w:szCs w:val="24"/>
        </w:rPr>
        <w:t xml:space="preserve">, 144 Ga. 679, 680-681 </w:t>
      </w:r>
      <w:r w:rsidR="0083149A" w:rsidRPr="00631024">
        <w:rPr>
          <w:rFonts w:ascii="Times New Roman" w:hAnsi="Times New Roman" w:cs="Times New Roman"/>
          <w:color w:val="000000"/>
          <w:sz w:val="24"/>
          <w:szCs w:val="24"/>
        </w:rPr>
        <w:lastRenderedPageBreak/>
        <w:t xml:space="preserve">(1916).  </w:t>
      </w:r>
      <w:r w:rsidR="00F22452" w:rsidRPr="00631024">
        <w:rPr>
          <w:rFonts w:ascii="Times New Roman" w:hAnsi="Times New Roman" w:cs="Times New Roman"/>
          <w:color w:val="000000"/>
          <w:sz w:val="24"/>
          <w:szCs w:val="24"/>
        </w:rPr>
        <w:t>Through three subsequent constitutions, the constitutional protection against self-incrimination has remained, for all practical purposes, identical in scope, language and effect.</w:t>
      </w:r>
      <w:r w:rsidR="00F22452" w:rsidRPr="00631024">
        <w:rPr>
          <w:rStyle w:val="FootnoteReference"/>
          <w:rFonts w:ascii="Times New Roman" w:hAnsi="Times New Roman" w:cs="Times New Roman"/>
          <w:color w:val="000000"/>
          <w:sz w:val="24"/>
          <w:szCs w:val="24"/>
        </w:rPr>
        <w:footnoteReference w:id="1"/>
      </w:r>
      <w:r w:rsidR="0083149A" w:rsidRPr="00631024">
        <w:rPr>
          <w:rFonts w:ascii="Times New Roman" w:hAnsi="Times New Roman" w:cs="Times New Roman"/>
          <w:color w:val="000000"/>
          <w:sz w:val="24"/>
          <w:szCs w:val="24"/>
        </w:rPr>
        <w:t xml:space="preserve"> Thus, in deciding the scope of the modern provision, the Georgia Supreme Court in </w:t>
      </w:r>
      <w:r w:rsidR="0083149A" w:rsidRPr="00631024">
        <w:rPr>
          <w:rFonts w:ascii="Times New Roman" w:hAnsi="Times New Roman" w:cs="Times New Roman"/>
          <w:i/>
          <w:color w:val="000000"/>
          <w:sz w:val="24"/>
          <w:szCs w:val="24"/>
        </w:rPr>
        <w:t>Olevik</w:t>
      </w:r>
      <w:r w:rsidR="0083149A" w:rsidRPr="00631024">
        <w:rPr>
          <w:rFonts w:ascii="Times New Roman" w:hAnsi="Times New Roman" w:cs="Times New Roman"/>
          <w:color w:val="000000"/>
          <w:sz w:val="24"/>
          <w:szCs w:val="24"/>
        </w:rPr>
        <w:t xml:space="preserve"> looked to understanding of the provision from prior constitutions, and rejected the State’s argument that “testimony” should be given its plain meaning under modern usage</w:t>
      </w:r>
      <w:r w:rsidR="00B34345">
        <w:rPr>
          <w:rFonts w:ascii="Times New Roman" w:hAnsi="Times New Roman" w:cs="Times New Roman"/>
          <w:color w:val="000000"/>
          <w:sz w:val="24"/>
          <w:szCs w:val="24"/>
        </w:rPr>
        <w:t xml:space="preserve">. </w:t>
      </w:r>
      <w:r w:rsidR="00B34345">
        <w:rPr>
          <w:rFonts w:ascii="Times New Roman" w:hAnsi="Times New Roman" w:cs="Times New Roman"/>
          <w:i/>
          <w:color w:val="000000"/>
          <w:sz w:val="24"/>
          <w:szCs w:val="24"/>
        </w:rPr>
        <w:t xml:space="preserve">Olevik </w:t>
      </w:r>
      <w:r w:rsidR="0083149A" w:rsidRPr="00631024">
        <w:rPr>
          <w:rFonts w:ascii="Times New Roman" w:hAnsi="Times New Roman" w:cs="Times New Roman"/>
          <w:color w:val="000000"/>
          <w:sz w:val="24"/>
          <w:szCs w:val="24"/>
        </w:rPr>
        <w:t xml:space="preserve">concluded that, “although Paragraph XVI refers only to testimony, its protection against compelled self-incrimination was long ago construed to also cover incriminating acts and, thus, is more extensive than the Supreme Court of the United States’s interpretation of the right against compelled self-incrimination guaranteed by the Fifth Amendment.” </w:t>
      </w:r>
      <w:r w:rsidR="0083149A" w:rsidRPr="00631024">
        <w:rPr>
          <w:rFonts w:ascii="Times New Roman" w:hAnsi="Times New Roman" w:cs="Times New Roman"/>
          <w:i/>
          <w:color w:val="000000"/>
          <w:sz w:val="24"/>
          <w:szCs w:val="24"/>
        </w:rPr>
        <w:t>Olevik</w:t>
      </w:r>
      <w:r w:rsidR="0083149A" w:rsidRPr="00631024">
        <w:rPr>
          <w:rFonts w:ascii="Times New Roman" w:hAnsi="Times New Roman" w:cs="Times New Roman"/>
          <w:color w:val="000000"/>
          <w:sz w:val="24"/>
          <w:szCs w:val="24"/>
        </w:rPr>
        <w:t xml:space="preserve"> at</w:t>
      </w:r>
      <w:r w:rsidR="006E623F">
        <w:rPr>
          <w:rFonts w:ascii="Times New Roman" w:hAnsi="Times New Roman" w:cs="Times New Roman"/>
          <w:color w:val="000000"/>
          <w:sz w:val="24"/>
          <w:szCs w:val="24"/>
        </w:rPr>
        <w:t xml:space="preserve"> </w:t>
      </w:r>
      <w:r w:rsidR="0083149A" w:rsidRPr="00631024">
        <w:rPr>
          <w:rFonts w:ascii="Times New Roman" w:hAnsi="Times New Roman" w:cs="Times New Roman"/>
          <w:color w:val="000000"/>
          <w:sz w:val="24"/>
          <w:szCs w:val="24"/>
        </w:rPr>
        <w:t xml:space="preserve">*8. </w:t>
      </w:r>
      <w:r w:rsidR="0083149A" w:rsidRPr="00631024">
        <w:rPr>
          <w:rFonts w:ascii="Times New Roman" w:hAnsi="Times New Roman" w:cs="Times New Roman"/>
          <w:i/>
          <w:color w:val="000000"/>
          <w:sz w:val="24"/>
          <w:szCs w:val="24"/>
        </w:rPr>
        <w:t>See also Aldrich v. State</w:t>
      </w:r>
      <w:r w:rsidR="0083149A" w:rsidRPr="00631024">
        <w:rPr>
          <w:rFonts w:ascii="Times New Roman" w:hAnsi="Times New Roman" w:cs="Times New Roman"/>
          <w:color w:val="000000"/>
          <w:sz w:val="24"/>
          <w:szCs w:val="24"/>
        </w:rPr>
        <w:t xml:space="preserve">, 220 Ga. 132, 135 </w:t>
      </w:r>
      <w:r w:rsidRPr="00631024">
        <w:rPr>
          <w:rFonts w:ascii="Times New Roman" w:hAnsi="Times New Roman" w:cs="Times New Roman"/>
          <w:color w:val="000000"/>
          <w:sz w:val="24"/>
          <w:szCs w:val="24"/>
        </w:rPr>
        <w:t xml:space="preserve">(1964) </w:t>
      </w:r>
      <w:r w:rsidR="0083149A" w:rsidRPr="00631024">
        <w:rPr>
          <w:rFonts w:ascii="Times New Roman" w:hAnsi="Times New Roman" w:cs="Times New Roman"/>
          <w:color w:val="000000"/>
          <w:sz w:val="24"/>
          <w:szCs w:val="24"/>
        </w:rPr>
        <w:t>(framers of 1945 Const</w:t>
      </w:r>
      <w:r w:rsidR="00B34345">
        <w:rPr>
          <w:rFonts w:ascii="Times New Roman" w:hAnsi="Times New Roman" w:cs="Times New Roman"/>
          <w:color w:val="000000"/>
          <w:sz w:val="24"/>
          <w:szCs w:val="24"/>
        </w:rPr>
        <w:t>itution</w:t>
      </w:r>
      <w:r w:rsidR="0083149A" w:rsidRPr="00631024">
        <w:rPr>
          <w:rFonts w:ascii="Times New Roman" w:hAnsi="Times New Roman" w:cs="Times New Roman"/>
          <w:color w:val="000000"/>
          <w:sz w:val="24"/>
          <w:szCs w:val="24"/>
        </w:rPr>
        <w:t xml:space="preserve"> in</w:t>
      </w:r>
      <w:r w:rsidR="00B34345">
        <w:rPr>
          <w:rFonts w:ascii="Times New Roman" w:hAnsi="Times New Roman" w:cs="Times New Roman"/>
          <w:color w:val="000000"/>
          <w:sz w:val="24"/>
          <w:szCs w:val="24"/>
        </w:rPr>
        <w:t>tended for</w:t>
      </w:r>
      <w:r w:rsidR="0083149A" w:rsidRPr="00631024">
        <w:rPr>
          <w:rFonts w:ascii="Times New Roman" w:hAnsi="Times New Roman" w:cs="Times New Roman"/>
          <w:color w:val="000000"/>
          <w:sz w:val="24"/>
          <w:szCs w:val="24"/>
        </w:rPr>
        <w:t xml:space="preserve"> privilege against self-incrimination to have same meani</w:t>
      </w:r>
      <w:r w:rsidR="00B34345">
        <w:rPr>
          <w:rFonts w:ascii="Times New Roman" w:hAnsi="Times New Roman" w:cs="Times New Roman"/>
          <w:color w:val="000000"/>
          <w:sz w:val="24"/>
          <w:szCs w:val="24"/>
        </w:rPr>
        <w:t>ng as that given by our constitu</w:t>
      </w:r>
      <w:r w:rsidR="0083149A" w:rsidRPr="00631024">
        <w:rPr>
          <w:rFonts w:ascii="Times New Roman" w:hAnsi="Times New Roman" w:cs="Times New Roman"/>
          <w:color w:val="000000"/>
          <w:sz w:val="24"/>
          <w:szCs w:val="24"/>
        </w:rPr>
        <w:t xml:space="preserve">tion in </w:t>
      </w:r>
      <w:r w:rsidR="0083149A" w:rsidRPr="00631024">
        <w:rPr>
          <w:rFonts w:ascii="Times New Roman" w:hAnsi="Times New Roman" w:cs="Times New Roman"/>
          <w:color w:val="000000"/>
          <w:sz w:val="24"/>
          <w:szCs w:val="24"/>
          <w:u w:val="single"/>
        </w:rPr>
        <w:t>Day</w:t>
      </w:r>
      <w:r w:rsidR="0083149A" w:rsidRPr="00631024">
        <w:rPr>
          <w:rFonts w:ascii="Times New Roman" w:hAnsi="Times New Roman" w:cs="Times New Roman"/>
          <w:color w:val="000000"/>
          <w:sz w:val="24"/>
          <w:szCs w:val="24"/>
        </w:rPr>
        <w:t xml:space="preserve">, </w:t>
      </w:r>
      <w:r w:rsidR="0083149A" w:rsidRPr="00631024">
        <w:rPr>
          <w:rFonts w:ascii="Times New Roman" w:hAnsi="Times New Roman" w:cs="Times New Roman"/>
          <w:color w:val="000000"/>
          <w:sz w:val="24"/>
          <w:szCs w:val="24"/>
          <w:u w:val="single"/>
        </w:rPr>
        <w:t>Calhoun</w:t>
      </w:r>
      <w:r w:rsidR="0083149A" w:rsidRPr="00631024">
        <w:rPr>
          <w:rFonts w:ascii="Times New Roman" w:hAnsi="Times New Roman" w:cs="Times New Roman"/>
          <w:color w:val="000000"/>
          <w:sz w:val="24"/>
          <w:szCs w:val="24"/>
        </w:rPr>
        <w:t>, and other cases).</w:t>
      </w:r>
      <w:r w:rsidRPr="00631024">
        <w:rPr>
          <w:rFonts w:ascii="Times New Roman" w:hAnsi="Times New Roman" w:cs="Times New Roman"/>
          <w:color w:val="000000"/>
          <w:sz w:val="24"/>
          <w:szCs w:val="24"/>
        </w:rPr>
        <w:t xml:space="preserve"> </w:t>
      </w:r>
    </w:p>
    <w:p w:rsidR="00FF58AE" w:rsidRPr="00631024" w:rsidRDefault="00102042" w:rsidP="00DD3188">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631024">
        <w:rPr>
          <w:rFonts w:ascii="Times New Roman" w:hAnsi="Times New Roman" w:cs="Times New Roman"/>
          <w:color w:val="000000"/>
          <w:sz w:val="24"/>
          <w:szCs w:val="24"/>
        </w:rPr>
        <w:t xml:space="preserve">[T]he adoption of a new constitution containing materially identical language already clearly and authoritatively construed by this Court is strongly presumed to have brought with that language our previous interpretation. This is so regardless of whether those holdings were well-reasoned at the time they were decided. The people of Georgia, by ratifying that constitutional text, ratified the scope of Paragraph XVI as </w:t>
      </w:r>
      <w:r w:rsidRPr="00631024">
        <w:rPr>
          <w:rFonts w:ascii="Times New Roman" w:hAnsi="Times New Roman" w:cs="Times New Roman"/>
          <w:i/>
          <w:color w:val="000000"/>
          <w:sz w:val="24"/>
          <w:szCs w:val="24"/>
        </w:rPr>
        <w:t>Day</w:t>
      </w:r>
      <w:r w:rsidRPr="00631024">
        <w:rPr>
          <w:rFonts w:ascii="Times New Roman" w:hAnsi="Times New Roman" w:cs="Times New Roman"/>
          <w:color w:val="000000"/>
          <w:sz w:val="24"/>
          <w:szCs w:val="24"/>
        </w:rPr>
        <w:t xml:space="preserve"> explained it.</w:t>
      </w:r>
    </w:p>
    <w:p w:rsidR="00102042" w:rsidRPr="00631024" w:rsidRDefault="00102042" w:rsidP="0010204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D3188" w:rsidRPr="00631024" w:rsidRDefault="00102042" w:rsidP="00102042">
      <w:pPr>
        <w:widowControl w:val="0"/>
        <w:autoSpaceDE w:val="0"/>
        <w:autoSpaceDN w:val="0"/>
        <w:adjustRightInd w:val="0"/>
        <w:spacing w:after="0" w:line="480" w:lineRule="auto"/>
        <w:jc w:val="both"/>
        <w:rPr>
          <w:rFonts w:ascii="Times New Roman" w:hAnsi="Times New Roman" w:cs="Times New Roman"/>
          <w:sz w:val="24"/>
          <w:szCs w:val="24"/>
        </w:rPr>
      </w:pPr>
      <w:r w:rsidRPr="00631024">
        <w:rPr>
          <w:rFonts w:ascii="Times New Roman" w:hAnsi="Times New Roman" w:cs="Times New Roman"/>
          <w:i/>
          <w:color w:val="000000"/>
          <w:sz w:val="24"/>
          <w:szCs w:val="24"/>
        </w:rPr>
        <w:t>Olevik</w:t>
      </w:r>
      <w:r w:rsidRPr="00631024">
        <w:rPr>
          <w:rFonts w:ascii="Times New Roman" w:hAnsi="Times New Roman" w:cs="Times New Roman"/>
          <w:color w:val="000000"/>
          <w:sz w:val="24"/>
          <w:szCs w:val="24"/>
        </w:rPr>
        <w:t xml:space="preserve"> at *8. </w:t>
      </w:r>
      <w:r w:rsidR="00F22452" w:rsidRPr="00631024">
        <w:rPr>
          <w:rFonts w:ascii="Times New Roman" w:hAnsi="Times New Roman" w:cs="Times New Roman"/>
          <w:sz w:val="24"/>
          <w:szCs w:val="24"/>
        </w:rPr>
        <w:t>In looking to the meaning of the current constitutional provision, then, we seek to ascertain what the provision meant when originally adopted in 1877.</w:t>
      </w:r>
      <w:r w:rsidRPr="00631024">
        <w:rPr>
          <w:rFonts w:ascii="Times New Roman" w:hAnsi="Times New Roman" w:cs="Times New Roman"/>
          <w:sz w:val="24"/>
          <w:szCs w:val="24"/>
        </w:rPr>
        <w:t xml:space="preserve"> Was a defendant’s out-of-court silence admissible against him in 1877?</w:t>
      </w:r>
      <w:r w:rsidR="00DD3188" w:rsidRPr="00631024">
        <w:rPr>
          <w:rFonts w:ascii="Times New Roman" w:hAnsi="Times New Roman" w:cs="Times New Roman"/>
          <w:sz w:val="24"/>
          <w:szCs w:val="24"/>
        </w:rPr>
        <w:t xml:space="preserve"> The answer may well be very different from the one we would give in a post-</w:t>
      </w:r>
      <w:r w:rsidR="00DD3188" w:rsidRPr="00631024">
        <w:rPr>
          <w:rFonts w:ascii="Times New Roman" w:hAnsi="Times New Roman" w:cs="Times New Roman"/>
          <w:i/>
          <w:sz w:val="24"/>
          <w:szCs w:val="24"/>
        </w:rPr>
        <w:t>Miranda</w:t>
      </w:r>
      <w:r w:rsidR="00DD3188" w:rsidRPr="00631024">
        <w:rPr>
          <w:rFonts w:ascii="Times New Roman" w:hAnsi="Times New Roman" w:cs="Times New Roman"/>
          <w:sz w:val="24"/>
          <w:szCs w:val="24"/>
        </w:rPr>
        <w:t xml:space="preserve"> world. Indeed, as the Georgia Supreme Court noted in </w:t>
      </w:r>
      <w:r w:rsidR="00DD3188" w:rsidRPr="00631024">
        <w:rPr>
          <w:rFonts w:ascii="Times New Roman" w:hAnsi="Times New Roman" w:cs="Times New Roman"/>
          <w:i/>
          <w:sz w:val="24"/>
          <w:szCs w:val="24"/>
        </w:rPr>
        <w:t>Olevik</w:t>
      </w:r>
      <w:r w:rsidR="00DD3188" w:rsidRPr="00631024">
        <w:rPr>
          <w:rFonts w:ascii="Times New Roman" w:hAnsi="Times New Roman" w:cs="Times New Roman"/>
          <w:sz w:val="24"/>
          <w:szCs w:val="24"/>
        </w:rPr>
        <w:t xml:space="preserve">, </w:t>
      </w:r>
    </w:p>
    <w:p w:rsidR="00F22452" w:rsidRDefault="00DD3188" w:rsidP="00DD3188">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r w:rsidRPr="00631024">
        <w:rPr>
          <w:rFonts w:ascii="Times New Roman" w:hAnsi="Times New Roman" w:cs="Times New Roman"/>
          <w:sz w:val="24"/>
          <w:szCs w:val="24"/>
        </w:rPr>
        <w:t>[i]f</w:t>
      </w:r>
      <w:r w:rsidRPr="00631024">
        <w:rPr>
          <w:rFonts w:ascii="Times New Roman" w:hAnsi="Times New Roman" w:cs="Times New Roman"/>
          <w:color w:val="000000"/>
          <w:sz w:val="24"/>
          <w:szCs w:val="24"/>
        </w:rPr>
        <w:t xml:space="preserve"> we were construing Paragraph XVI in the first instance, we might conclude </w:t>
      </w:r>
      <w:r w:rsidRPr="00631024">
        <w:rPr>
          <w:rFonts w:ascii="Times New Roman" w:hAnsi="Times New Roman" w:cs="Times New Roman"/>
          <w:color w:val="000000"/>
          <w:sz w:val="24"/>
          <w:szCs w:val="24"/>
        </w:rPr>
        <w:lastRenderedPageBreak/>
        <w:t>that the scope of Georgia’s right against compelled self-incrimination is coterminous with the right guaranteed by the Fifth Amendment to the United States Constitution, which is limited to evidence of a testimonial or communicative nature. [Cits.] But we are not meeting Paragraph XVI for the first time; this constitutional provision has been carried over from prior constitutions, and it has brought with it a long history of interpretation. The State argues that our historical interpretation of this provision is wrong, both as a matter of text and in the light of the legislative history of a previous constitution. Nevertheless, this history compels our conclusion today.</w:t>
      </w:r>
    </w:p>
    <w:p w:rsidR="00B34345" w:rsidRPr="00631024" w:rsidRDefault="00B34345" w:rsidP="00DD3188">
      <w:pPr>
        <w:widowControl w:val="0"/>
        <w:autoSpaceDE w:val="0"/>
        <w:autoSpaceDN w:val="0"/>
        <w:adjustRightInd w:val="0"/>
        <w:spacing w:after="0" w:line="240" w:lineRule="auto"/>
        <w:ind w:left="720" w:right="720"/>
        <w:jc w:val="both"/>
        <w:rPr>
          <w:rFonts w:ascii="Times New Roman" w:hAnsi="Times New Roman" w:cs="Times New Roman"/>
          <w:color w:val="000000"/>
          <w:sz w:val="24"/>
          <w:szCs w:val="24"/>
        </w:rPr>
      </w:pPr>
    </w:p>
    <w:p w:rsidR="00DD3188" w:rsidRPr="00631024" w:rsidRDefault="00DD3188" w:rsidP="00102042">
      <w:pPr>
        <w:widowControl w:val="0"/>
        <w:autoSpaceDE w:val="0"/>
        <w:autoSpaceDN w:val="0"/>
        <w:adjustRightInd w:val="0"/>
        <w:spacing w:after="0" w:line="480" w:lineRule="auto"/>
        <w:jc w:val="both"/>
        <w:rPr>
          <w:rFonts w:ascii="Times New Roman" w:hAnsi="Times New Roman" w:cs="Times New Roman"/>
          <w:sz w:val="24"/>
          <w:szCs w:val="24"/>
        </w:rPr>
      </w:pPr>
      <w:r w:rsidRPr="00631024">
        <w:rPr>
          <w:rFonts w:ascii="Times New Roman" w:hAnsi="Times New Roman" w:cs="Times New Roman"/>
          <w:i/>
          <w:color w:val="000000"/>
          <w:sz w:val="24"/>
          <w:szCs w:val="24"/>
        </w:rPr>
        <w:t>Olevik</w:t>
      </w:r>
      <w:r w:rsidRPr="00631024">
        <w:rPr>
          <w:rFonts w:ascii="Times New Roman" w:hAnsi="Times New Roman" w:cs="Times New Roman"/>
          <w:color w:val="000000"/>
          <w:sz w:val="24"/>
          <w:szCs w:val="24"/>
        </w:rPr>
        <w:t xml:space="preserve"> at *5.</w:t>
      </w:r>
    </w:p>
    <w:p w:rsidR="00896BC1" w:rsidRPr="00631024" w:rsidRDefault="00896BC1" w:rsidP="00140150">
      <w:pPr>
        <w:spacing w:after="0" w:line="480" w:lineRule="auto"/>
        <w:ind w:firstLine="720"/>
        <w:jc w:val="both"/>
        <w:rPr>
          <w:rFonts w:ascii="Times New Roman" w:hAnsi="Times New Roman" w:cs="Times New Roman"/>
          <w:color w:val="212121"/>
          <w:sz w:val="24"/>
          <w:szCs w:val="24"/>
        </w:rPr>
      </w:pPr>
      <w:r w:rsidRPr="00631024">
        <w:rPr>
          <w:rFonts w:ascii="Times New Roman" w:hAnsi="Times New Roman" w:cs="Times New Roman"/>
          <w:sz w:val="24"/>
          <w:szCs w:val="24"/>
        </w:rPr>
        <w:t xml:space="preserve">Before </w:t>
      </w:r>
      <w:r w:rsidRPr="00631024">
        <w:rPr>
          <w:rFonts w:ascii="Times New Roman" w:hAnsi="Times New Roman" w:cs="Times New Roman"/>
          <w:i/>
          <w:sz w:val="24"/>
          <w:szCs w:val="24"/>
        </w:rPr>
        <w:t>Miranda</w:t>
      </w:r>
      <w:r w:rsidRPr="00631024">
        <w:rPr>
          <w:rFonts w:ascii="Times New Roman" w:hAnsi="Times New Roman" w:cs="Times New Roman"/>
          <w:sz w:val="24"/>
          <w:szCs w:val="24"/>
        </w:rPr>
        <w:t xml:space="preserve">, Georgia case law only excluded a defendant’s silence in limited circumstances, such as when a defendant refused to testify in a criminal or civil </w:t>
      </w:r>
      <w:r w:rsidR="00DD3188" w:rsidRPr="00631024">
        <w:rPr>
          <w:rFonts w:ascii="Times New Roman" w:hAnsi="Times New Roman" w:cs="Times New Roman"/>
          <w:sz w:val="24"/>
          <w:szCs w:val="24"/>
        </w:rPr>
        <w:t>trial</w:t>
      </w:r>
      <w:r w:rsidRPr="00631024">
        <w:rPr>
          <w:rFonts w:ascii="Times New Roman" w:hAnsi="Times New Roman" w:cs="Times New Roman"/>
          <w:sz w:val="24"/>
          <w:szCs w:val="24"/>
        </w:rPr>
        <w:t xml:space="preserve">, </w:t>
      </w:r>
      <w:r w:rsidRPr="00631024">
        <w:rPr>
          <w:rFonts w:ascii="Times New Roman" w:hAnsi="Times New Roman" w:cs="Times New Roman"/>
          <w:i/>
          <w:sz w:val="24"/>
          <w:szCs w:val="24"/>
        </w:rPr>
        <w:t>Simpson v. State</w:t>
      </w:r>
      <w:r w:rsidRPr="00631024">
        <w:rPr>
          <w:rFonts w:ascii="Times New Roman" w:hAnsi="Times New Roman" w:cs="Times New Roman"/>
          <w:sz w:val="24"/>
          <w:szCs w:val="24"/>
        </w:rPr>
        <w:t xml:space="preserve">, 233 Ga. 17, 20 (1974), </w:t>
      </w:r>
      <w:r w:rsidRPr="00631024">
        <w:rPr>
          <w:rFonts w:ascii="Times New Roman" w:hAnsi="Times New Roman" w:cs="Times New Roman"/>
          <w:i/>
          <w:sz w:val="24"/>
          <w:szCs w:val="24"/>
        </w:rPr>
        <w:t>Harrison v. Powers</w:t>
      </w:r>
      <w:r w:rsidRPr="00631024">
        <w:rPr>
          <w:rFonts w:ascii="Times New Roman" w:hAnsi="Times New Roman" w:cs="Times New Roman"/>
          <w:sz w:val="24"/>
          <w:szCs w:val="24"/>
        </w:rPr>
        <w:t xml:space="preserve">, 76 Ga. 218 (1886), or before a grand jury, </w:t>
      </w:r>
      <w:r w:rsidRPr="00631024">
        <w:rPr>
          <w:rFonts w:ascii="Times New Roman" w:hAnsi="Times New Roman" w:cs="Times New Roman"/>
          <w:i/>
          <w:sz w:val="24"/>
          <w:szCs w:val="24"/>
        </w:rPr>
        <w:t>Loewenherz v. Merchants and Mechanics Bank</w:t>
      </w:r>
      <w:r w:rsidRPr="00631024">
        <w:rPr>
          <w:rFonts w:ascii="Times New Roman" w:hAnsi="Times New Roman" w:cs="Times New Roman"/>
          <w:sz w:val="24"/>
          <w:szCs w:val="24"/>
        </w:rPr>
        <w:t xml:space="preserve">, 144 Ga. 556, 559 (1916). But in upholding this principle in </w:t>
      </w:r>
      <w:r w:rsidRPr="00631024">
        <w:rPr>
          <w:rFonts w:ascii="Times New Roman" w:hAnsi="Times New Roman" w:cs="Times New Roman"/>
          <w:i/>
          <w:sz w:val="24"/>
          <w:szCs w:val="24"/>
        </w:rPr>
        <w:t>Gravett v. State</w:t>
      </w:r>
      <w:r w:rsidRPr="00631024">
        <w:rPr>
          <w:rFonts w:ascii="Times New Roman" w:hAnsi="Times New Roman" w:cs="Times New Roman"/>
          <w:sz w:val="24"/>
          <w:szCs w:val="24"/>
        </w:rPr>
        <w:t xml:space="preserve">, 74 Ga. 191, 200 (1884), the court also criticized an earlier decision, </w:t>
      </w:r>
      <w:r w:rsidRPr="00631024">
        <w:rPr>
          <w:rFonts w:ascii="Times New Roman" w:hAnsi="Times New Roman" w:cs="Times New Roman"/>
          <w:i/>
          <w:sz w:val="24"/>
          <w:szCs w:val="24"/>
        </w:rPr>
        <w:t>Higdon v. Heard</w:t>
      </w:r>
      <w:r w:rsidRPr="00631024">
        <w:rPr>
          <w:rFonts w:ascii="Times New Roman" w:hAnsi="Times New Roman" w:cs="Times New Roman"/>
          <w:sz w:val="24"/>
          <w:szCs w:val="24"/>
        </w:rPr>
        <w:t>, 14 Ga. 255, 258 (1853), which held that “</w:t>
      </w:r>
      <w:r w:rsidR="00140150" w:rsidRPr="00631024">
        <w:rPr>
          <w:rFonts w:ascii="Times New Roman" w:hAnsi="Times New Roman" w:cs="Times New Roman"/>
          <w:sz w:val="24"/>
          <w:szCs w:val="24"/>
        </w:rPr>
        <w:t>[a]</w:t>
      </w:r>
      <w:r w:rsidRPr="00631024">
        <w:rPr>
          <w:rFonts w:ascii="Times New Roman" w:hAnsi="Times New Roman" w:cs="Times New Roman"/>
          <w:color w:val="212121"/>
          <w:sz w:val="24"/>
          <w:szCs w:val="24"/>
        </w:rPr>
        <w:t xml:space="preserve"> defendant cannot be obliged to discover [that is, produce in discovery] what may subject him to a penalty or for</w:t>
      </w:r>
      <w:r w:rsidR="00C62C97" w:rsidRPr="00631024">
        <w:rPr>
          <w:rFonts w:ascii="Times New Roman" w:hAnsi="Times New Roman" w:cs="Times New Roman"/>
          <w:color w:val="212121"/>
          <w:sz w:val="24"/>
          <w:szCs w:val="24"/>
        </w:rPr>
        <w:t xml:space="preserve">feiture, or criminal accusation,” and “that the party himself cannot ‘even waive this protection, for the law is, in this regard, his guardian.’” </w:t>
      </w:r>
      <w:r w:rsidR="00C62C97" w:rsidRPr="00631024">
        <w:rPr>
          <w:rFonts w:ascii="Times New Roman" w:hAnsi="Times New Roman" w:cs="Times New Roman"/>
          <w:i/>
          <w:color w:val="212121"/>
          <w:sz w:val="24"/>
          <w:szCs w:val="24"/>
        </w:rPr>
        <w:t>Gravett</w:t>
      </w:r>
      <w:r w:rsidR="00C62C97" w:rsidRPr="00631024">
        <w:rPr>
          <w:rFonts w:ascii="Times New Roman" w:hAnsi="Times New Roman" w:cs="Times New Roman"/>
          <w:color w:val="212121"/>
          <w:sz w:val="24"/>
          <w:szCs w:val="24"/>
        </w:rPr>
        <w:t xml:space="preserve"> expressed doubt on this hol</w:t>
      </w:r>
      <w:r w:rsidR="00896D40" w:rsidRPr="00631024">
        <w:rPr>
          <w:rFonts w:ascii="Times New Roman" w:hAnsi="Times New Roman" w:cs="Times New Roman"/>
          <w:color w:val="212121"/>
          <w:sz w:val="24"/>
          <w:szCs w:val="24"/>
        </w:rPr>
        <w:t>d</w:t>
      </w:r>
      <w:r w:rsidR="00C62C97" w:rsidRPr="00631024">
        <w:rPr>
          <w:rFonts w:ascii="Times New Roman" w:hAnsi="Times New Roman" w:cs="Times New Roman"/>
          <w:color w:val="212121"/>
          <w:sz w:val="24"/>
          <w:szCs w:val="24"/>
        </w:rPr>
        <w:t xml:space="preserve">ing: “[t]his case does not require us to go to the extreme length laid down by the last cited, and it is proper to say that, without qualification, we cannot give our sanction to the doctrine there announced,” </w:t>
      </w:r>
      <w:r w:rsidR="00C62C97" w:rsidRPr="00631024">
        <w:rPr>
          <w:rFonts w:ascii="Times New Roman" w:hAnsi="Times New Roman" w:cs="Times New Roman"/>
          <w:i/>
          <w:color w:val="212121"/>
          <w:sz w:val="24"/>
          <w:szCs w:val="24"/>
        </w:rPr>
        <w:t xml:space="preserve">Id. </w:t>
      </w:r>
      <w:r w:rsidR="00C62C97" w:rsidRPr="00631024">
        <w:rPr>
          <w:rFonts w:ascii="Times New Roman" w:hAnsi="Times New Roman" w:cs="Times New Roman"/>
          <w:color w:val="212121"/>
          <w:sz w:val="24"/>
          <w:szCs w:val="24"/>
        </w:rPr>
        <w:t>at 200.</w:t>
      </w:r>
    </w:p>
    <w:p w:rsidR="009967A9" w:rsidRDefault="009967A9" w:rsidP="00140150">
      <w:pPr>
        <w:shd w:val="clear" w:color="auto" w:fill="FFFFFF"/>
        <w:spacing w:after="0" w:line="480" w:lineRule="auto"/>
        <w:ind w:firstLine="720"/>
        <w:jc w:val="both"/>
        <w:rPr>
          <w:rFonts w:ascii="Times New Roman" w:hAnsi="Times New Roman" w:cs="Times New Roman"/>
          <w:color w:val="000000"/>
          <w:sz w:val="24"/>
          <w:szCs w:val="24"/>
        </w:rPr>
      </w:pPr>
      <w:r w:rsidRPr="00631024">
        <w:rPr>
          <w:rFonts w:ascii="Times New Roman" w:hAnsi="Times New Roman" w:cs="Times New Roman"/>
          <w:color w:val="212121"/>
          <w:sz w:val="24"/>
          <w:szCs w:val="24"/>
        </w:rPr>
        <w:t>A long line of pre-</w:t>
      </w:r>
      <w:r w:rsidRPr="00631024">
        <w:rPr>
          <w:rFonts w:ascii="Times New Roman" w:hAnsi="Times New Roman" w:cs="Times New Roman"/>
          <w:i/>
          <w:color w:val="212121"/>
          <w:sz w:val="24"/>
          <w:szCs w:val="24"/>
        </w:rPr>
        <w:t>Miranda</w:t>
      </w:r>
      <w:r w:rsidRPr="00631024">
        <w:rPr>
          <w:rFonts w:ascii="Times New Roman" w:hAnsi="Times New Roman" w:cs="Times New Roman"/>
          <w:color w:val="212121"/>
          <w:sz w:val="24"/>
          <w:szCs w:val="24"/>
        </w:rPr>
        <w:t xml:space="preserve"> cases approved the admission of a defendant’s post-arrest silence, and a jury charge that silence where a denial is called for may be construed as an admission. </w:t>
      </w:r>
      <w:r w:rsidR="00302C52" w:rsidRPr="00631024">
        <w:rPr>
          <w:rFonts w:ascii="Times New Roman" w:hAnsi="Times New Roman" w:cs="Times New Roman"/>
          <w:i/>
          <w:color w:val="000000"/>
          <w:sz w:val="24"/>
          <w:szCs w:val="24"/>
        </w:rPr>
        <w:t>Bennett v. State</w:t>
      </w:r>
      <w:r w:rsidR="00302C52" w:rsidRPr="00631024">
        <w:rPr>
          <w:rFonts w:ascii="Times New Roman" w:hAnsi="Times New Roman" w:cs="Times New Roman"/>
          <w:color w:val="000000"/>
          <w:sz w:val="24"/>
          <w:szCs w:val="24"/>
        </w:rPr>
        <w:t xml:space="preserve">, 231 Ga. 458(2) (1973); </w:t>
      </w:r>
      <w:r w:rsidRPr="00631024">
        <w:rPr>
          <w:rFonts w:ascii="Times New Roman" w:hAnsi="Times New Roman" w:cs="Times New Roman"/>
          <w:i/>
          <w:color w:val="000000"/>
          <w:sz w:val="24"/>
          <w:szCs w:val="24"/>
        </w:rPr>
        <w:t>Bloodworth v. State</w:t>
      </w:r>
      <w:r w:rsidRPr="00631024">
        <w:rPr>
          <w:rFonts w:ascii="Times New Roman" w:hAnsi="Times New Roman" w:cs="Times New Roman"/>
          <w:color w:val="000000"/>
          <w:sz w:val="24"/>
          <w:szCs w:val="24"/>
        </w:rPr>
        <w:t>, 216 Ga. 572, 573 (1961)</w:t>
      </w:r>
      <w:r w:rsidR="00302C52" w:rsidRPr="00631024">
        <w:rPr>
          <w:rFonts w:ascii="Times New Roman" w:hAnsi="Times New Roman" w:cs="Times New Roman"/>
          <w:color w:val="000000"/>
          <w:sz w:val="24"/>
          <w:szCs w:val="24"/>
        </w:rPr>
        <w:t xml:space="preserve">; </w:t>
      </w:r>
      <w:r w:rsidRPr="00631024">
        <w:rPr>
          <w:rFonts w:ascii="Times New Roman" w:hAnsi="Times New Roman" w:cs="Times New Roman"/>
          <w:i/>
          <w:color w:val="000000"/>
          <w:sz w:val="24"/>
          <w:szCs w:val="24"/>
        </w:rPr>
        <w:t>Kalb v. State</w:t>
      </w:r>
      <w:r w:rsidRPr="00631024">
        <w:rPr>
          <w:rFonts w:ascii="Times New Roman" w:hAnsi="Times New Roman" w:cs="Times New Roman"/>
          <w:color w:val="000000"/>
          <w:sz w:val="24"/>
          <w:szCs w:val="24"/>
        </w:rPr>
        <w:t>, 195 Ga. 544, 550(2) (1943); </w:t>
      </w:r>
      <w:r w:rsidR="00302C52" w:rsidRPr="00631024">
        <w:rPr>
          <w:rFonts w:ascii="Times New Roman" w:hAnsi="Times New Roman" w:cs="Times New Roman"/>
          <w:i/>
          <w:color w:val="000000"/>
          <w:sz w:val="24"/>
          <w:szCs w:val="24"/>
        </w:rPr>
        <w:t>Emmett v. State</w:t>
      </w:r>
      <w:r w:rsidR="00302C52" w:rsidRPr="00631024">
        <w:rPr>
          <w:rFonts w:ascii="Times New Roman" w:hAnsi="Times New Roman" w:cs="Times New Roman"/>
          <w:color w:val="000000"/>
          <w:sz w:val="24"/>
          <w:szCs w:val="24"/>
        </w:rPr>
        <w:t>, 195 Ga. 517 (1943);</w:t>
      </w:r>
      <w:r w:rsidR="00302C52" w:rsidRPr="00631024">
        <w:rPr>
          <w:rFonts w:ascii="Times New Roman" w:hAnsi="Times New Roman" w:cs="Times New Roman"/>
          <w:i/>
          <w:color w:val="000000"/>
          <w:sz w:val="24"/>
          <w:szCs w:val="24"/>
        </w:rPr>
        <w:t xml:space="preserve"> </w:t>
      </w:r>
      <w:r w:rsidRPr="00631024">
        <w:rPr>
          <w:rFonts w:ascii="Times New Roman" w:hAnsi="Times New Roman" w:cs="Times New Roman"/>
          <w:i/>
          <w:color w:val="000000"/>
          <w:sz w:val="24"/>
          <w:szCs w:val="24"/>
        </w:rPr>
        <w:t>Wright v. State,</w:t>
      </w:r>
      <w:r w:rsidRPr="00631024">
        <w:rPr>
          <w:rFonts w:ascii="Times New Roman" w:hAnsi="Times New Roman" w:cs="Times New Roman"/>
          <w:color w:val="000000"/>
          <w:sz w:val="24"/>
          <w:szCs w:val="24"/>
        </w:rPr>
        <w:t xml:space="preserve"> 136 Ga. 130 (1911).</w:t>
      </w:r>
      <w:r w:rsidR="00302C52" w:rsidRPr="00631024">
        <w:rPr>
          <w:rFonts w:ascii="Times New Roman" w:hAnsi="Times New Roman" w:cs="Times New Roman"/>
          <w:color w:val="000000"/>
          <w:sz w:val="24"/>
          <w:szCs w:val="24"/>
        </w:rPr>
        <w:t xml:space="preserve"> </w:t>
      </w:r>
      <w:r w:rsidR="00896D40" w:rsidRPr="00631024">
        <w:rPr>
          <w:rFonts w:ascii="Times New Roman" w:hAnsi="Times New Roman" w:cs="Times New Roman"/>
          <w:color w:val="000000"/>
          <w:sz w:val="24"/>
          <w:szCs w:val="24"/>
        </w:rPr>
        <w:t xml:space="preserve">This practice was never thought to offend the Georgia Constitution of 1877, or any subsequent </w:t>
      </w:r>
      <w:r w:rsidR="00185EB2" w:rsidRPr="00631024">
        <w:rPr>
          <w:rFonts w:ascii="Times New Roman" w:hAnsi="Times New Roman" w:cs="Times New Roman"/>
          <w:color w:val="000000"/>
          <w:sz w:val="24"/>
          <w:szCs w:val="24"/>
        </w:rPr>
        <w:t xml:space="preserve">iteration thereof. And as noted in </w:t>
      </w:r>
      <w:r w:rsidR="00185EB2" w:rsidRPr="00631024">
        <w:rPr>
          <w:rFonts w:ascii="Times New Roman" w:hAnsi="Times New Roman" w:cs="Times New Roman"/>
          <w:i/>
          <w:color w:val="000000"/>
          <w:sz w:val="24"/>
          <w:szCs w:val="24"/>
        </w:rPr>
        <w:t>Olevik</w:t>
      </w:r>
      <w:r w:rsidR="00185EB2" w:rsidRPr="00631024">
        <w:rPr>
          <w:rFonts w:ascii="Times New Roman" w:hAnsi="Times New Roman" w:cs="Times New Roman"/>
          <w:color w:val="000000"/>
          <w:sz w:val="24"/>
          <w:szCs w:val="24"/>
        </w:rPr>
        <w:t xml:space="preserve">, </w:t>
      </w:r>
      <w:r w:rsidR="00DD3188" w:rsidRPr="00631024">
        <w:rPr>
          <w:rFonts w:ascii="Times New Roman" w:hAnsi="Times New Roman" w:cs="Times New Roman"/>
          <w:color w:val="000000"/>
          <w:sz w:val="24"/>
          <w:szCs w:val="24"/>
        </w:rPr>
        <w:t>t</w:t>
      </w:r>
      <w:r w:rsidR="00302C52" w:rsidRPr="00631024">
        <w:rPr>
          <w:rFonts w:ascii="Times New Roman" w:hAnsi="Times New Roman" w:cs="Times New Roman"/>
          <w:color w:val="000000"/>
          <w:sz w:val="24"/>
          <w:szCs w:val="24"/>
        </w:rPr>
        <w:t xml:space="preserve">he Georgia Constitution </w:t>
      </w:r>
      <w:r w:rsidR="00302C52" w:rsidRPr="00631024">
        <w:rPr>
          <w:rFonts w:ascii="Times New Roman" w:hAnsi="Times New Roman" w:cs="Times New Roman"/>
          <w:color w:val="000000"/>
          <w:sz w:val="24"/>
          <w:szCs w:val="24"/>
        </w:rPr>
        <w:lastRenderedPageBreak/>
        <w:t>was consistently held to allow such evidence, and an accompanying jury charge</w:t>
      </w:r>
      <w:r w:rsidR="00896D40" w:rsidRPr="00631024">
        <w:rPr>
          <w:rFonts w:ascii="Times New Roman" w:hAnsi="Times New Roman" w:cs="Times New Roman"/>
          <w:color w:val="000000"/>
          <w:sz w:val="24"/>
          <w:szCs w:val="24"/>
        </w:rPr>
        <w:t xml:space="preserve">; </w:t>
      </w:r>
      <w:r w:rsidR="006A6F88" w:rsidRPr="00631024">
        <w:rPr>
          <w:rFonts w:ascii="Times New Roman" w:hAnsi="Times New Roman" w:cs="Times New Roman"/>
          <w:color w:val="000000"/>
          <w:sz w:val="24"/>
          <w:szCs w:val="24"/>
        </w:rPr>
        <w:t>however</w:t>
      </w:r>
      <w:r w:rsidR="00896D40" w:rsidRPr="00631024">
        <w:rPr>
          <w:rFonts w:ascii="Times New Roman" w:hAnsi="Times New Roman" w:cs="Times New Roman"/>
          <w:color w:val="000000"/>
          <w:sz w:val="24"/>
          <w:szCs w:val="24"/>
        </w:rPr>
        <w:t xml:space="preserve"> in 1976</w:t>
      </w:r>
      <w:r w:rsidR="00302C52" w:rsidRPr="00631024">
        <w:rPr>
          <w:rFonts w:ascii="Times New Roman" w:hAnsi="Times New Roman" w:cs="Times New Roman"/>
          <w:color w:val="000000"/>
          <w:sz w:val="24"/>
          <w:szCs w:val="24"/>
        </w:rPr>
        <w:t xml:space="preserve">, </w:t>
      </w:r>
      <w:r w:rsidR="00896D40" w:rsidRPr="00631024">
        <w:rPr>
          <w:rFonts w:ascii="Times New Roman" w:hAnsi="Times New Roman" w:cs="Times New Roman"/>
          <w:color w:val="000000"/>
          <w:sz w:val="24"/>
          <w:szCs w:val="24"/>
        </w:rPr>
        <w:t xml:space="preserve">the Georgia Supreme Court recognized that the practice was inconsistent with </w:t>
      </w:r>
      <w:r w:rsidR="006A6F88" w:rsidRPr="00631024">
        <w:rPr>
          <w:rFonts w:ascii="Times New Roman" w:hAnsi="Times New Roman" w:cs="Times New Roman"/>
          <w:i/>
          <w:color w:val="000000"/>
          <w:sz w:val="24"/>
          <w:szCs w:val="24"/>
        </w:rPr>
        <w:t>Miranda</w:t>
      </w:r>
      <w:r w:rsidR="006A6F88" w:rsidRPr="00631024">
        <w:rPr>
          <w:rFonts w:ascii="Times New Roman" w:hAnsi="Times New Roman" w:cs="Times New Roman"/>
          <w:color w:val="000000"/>
          <w:sz w:val="24"/>
          <w:szCs w:val="24"/>
        </w:rPr>
        <w:t xml:space="preserve"> and its progeny</w:t>
      </w:r>
      <w:r w:rsidR="00896D40" w:rsidRPr="00631024">
        <w:rPr>
          <w:rFonts w:ascii="Times New Roman" w:hAnsi="Times New Roman" w:cs="Times New Roman"/>
          <w:color w:val="000000"/>
          <w:sz w:val="24"/>
          <w:szCs w:val="24"/>
        </w:rPr>
        <w:t xml:space="preserve">, and that line of cases was overruled </w:t>
      </w:r>
      <w:r w:rsidR="006A6F88" w:rsidRPr="00631024">
        <w:rPr>
          <w:rFonts w:ascii="Times New Roman" w:hAnsi="Times New Roman" w:cs="Times New Roman"/>
          <w:color w:val="000000"/>
          <w:sz w:val="24"/>
          <w:szCs w:val="24"/>
        </w:rPr>
        <w:t xml:space="preserve">“in view of </w:t>
      </w:r>
      <w:r w:rsidR="006A6F88" w:rsidRPr="00631024">
        <w:rPr>
          <w:rFonts w:ascii="Times New Roman" w:hAnsi="Times New Roman" w:cs="Times New Roman"/>
          <w:i/>
          <w:color w:val="000000"/>
          <w:sz w:val="24"/>
          <w:szCs w:val="24"/>
        </w:rPr>
        <w:t>Miranda</w:t>
      </w:r>
      <w:r w:rsidR="006A6F88" w:rsidRPr="00631024">
        <w:rPr>
          <w:rFonts w:ascii="Times New Roman" w:hAnsi="Times New Roman" w:cs="Times New Roman"/>
          <w:color w:val="000000"/>
          <w:sz w:val="24"/>
          <w:szCs w:val="24"/>
        </w:rPr>
        <w:t>”</w:t>
      </w:r>
      <w:r w:rsidR="00896D40" w:rsidRPr="00631024">
        <w:rPr>
          <w:rFonts w:ascii="Times New Roman" w:hAnsi="Times New Roman" w:cs="Times New Roman"/>
          <w:color w:val="000000"/>
          <w:sz w:val="24"/>
          <w:szCs w:val="24"/>
        </w:rPr>
        <w:t xml:space="preserve"> </w:t>
      </w:r>
      <w:r w:rsidR="00302C52" w:rsidRPr="00631024">
        <w:rPr>
          <w:rFonts w:ascii="Times New Roman" w:hAnsi="Times New Roman" w:cs="Times New Roman"/>
          <w:color w:val="000000"/>
          <w:sz w:val="24"/>
          <w:szCs w:val="24"/>
        </w:rPr>
        <w:t xml:space="preserve">by </w:t>
      </w:r>
      <w:r w:rsidR="00302C52" w:rsidRPr="00631024">
        <w:rPr>
          <w:rFonts w:ascii="Times New Roman" w:hAnsi="Times New Roman" w:cs="Times New Roman"/>
          <w:i/>
          <w:color w:val="000000"/>
          <w:sz w:val="24"/>
          <w:szCs w:val="24"/>
        </w:rPr>
        <w:t>Howard v. State</w:t>
      </w:r>
      <w:r w:rsidR="00302C52" w:rsidRPr="00631024">
        <w:rPr>
          <w:rFonts w:ascii="Times New Roman" w:hAnsi="Times New Roman" w:cs="Times New Roman"/>
          <w:color w:val="000000"/>
          <w:sz w:val="24"/>
          <w:szCs w:val="24"/>
        </w:rPr>
        <w:t>, 237 Ga. 471 (1976</w:t>
      </w:r>
      <w:r w:rsidR="006A6F88" w:rsidRPr="00631024">
        <w:rPr>
          <w:rFonts w:ascii="Times New Roman" w:hAnsi="Times New Roman" w:cs="Times New Roman"/>
          <w:color w:val="000000"/>
          <w:sz w:val="24"/>
          <w:szCs w:val="24"/>
        </w:rPr>
        <w:t>)</w:t>
      </w:r>
      <w:r w:rsidR="00302C52" w:rsidRPr="00631024">
        <w:rPr>
          <w:rFonts w:ascii="Times New Roman" w:hAnsi="Times New Roman" w:cs="Times New Roman"/>
          <w:color w:val="000000"/>
          <w:sz w:val="24"/>
          <w:szCs w:val="24"/>
        </w:rPr>
        <w:t>.</w:t>
      </w:r>
      <w:r w:rsidR="00896D40" w:rsidRPr="00631024">
        <w:rPr>
          <w:rFonts w:ascii="Times New Roman" w:hAnsi="Times New Roman" w:cs="Times New Roman"/>
          <w:color w:val="000000"/>
          <w:sz w:val="24"/>
          <w:szCs w:val="24"/>
        </w:rPr>
        <w:t xml:space="preserve"> </w:t>
      </w:r>
      <w:r w:rsidR="006A6F88" w:rsidRPr="00631024">
        <w:rPr>
          <w:rFonts w:ascii="Times New Roman" w:hAnsi="Times New Roman" w:cs="Times New Roman"/>
          <w:i/>
          <w:color w:val="000000"/>
          <w:sz w:val="24"/>
          <w:szCs w:val="24"/>
        </w:rPr>
        <w:t>Howard</w:t>
      </w:r>
      <w:r w:rsidR="006A6F88" w:rsidRPr="00631024">
        <w:rPr>
          <w:rFonts w:ascii="Times New Roman" w:hAnsi="Times New Roman" w:cs="Times New Roman"/>
          <w:color w:val="000000"/>
          <w:sz w:val="24"/>
          <w:szCs w:val="24"/>
        </w:rPr>
        <w:t xml:space="preserve"> has not been extended beyond the limits of </w:t>
      </w:r>
      <w:r w:rsidR="006A6F88" w:rsidRPr="00631024">
        <w:rPr>
          <w:rFonts w:ascii="Times New Roman" w:hAnsi="Times New Roman" w:cs="Times New Roman"/>
          <w:i/>
          <w:color w:val="000000"/>
          <w:sz w:val="24"/>
          <w:szCs w:val="24"/>
        </w:rPr>
        <w:t>Miranda</w:t>
      </w:r>
      <w:r w:rsidR="006A6F88" w:rsidRPr="00631024">
        <w:rPr>
          <w:rFonts w:ascii="Times New Roman" w:hAnsi="Times New Roman" w:cs="Times New Roman"/>
          <w:color w:val="000000"/>
          <w:sz w:val="24"/>
          <w:szCs w:val="24"/>
        </w:rPr>
        <w:t>, however, nor has any other case held that pre- or post-arrest silence in the face of a request to perform an incriminating act</w:t>
      </w:r>
      <w:r w:rsidR="00800CD1" w:rsidRPr="00631024">
        <w:rPr>
          <w:rFonts w:ascii="Times New Roman" w:hAnsi="Times New Roman" w:cs="Times New Roman"/>
          <w:color w:val="000000"/>
          <w:sz w:val="24"/>
          <w:szCs w:val="24"/>
        </w:rPr>
        <w:t>, such as the implied consent request here,</w:t>
      </w:r>
      <w:r w:rsidR="006A6F88" w:rsidRPr="00631024">
        <w:rPr>
          <w:rFonts w:ascii="Times New Roman" w:hAnsi="Times New Roman" w:cs="Times New Roman"/>
          <w:color w:val="000000"/>
          <w:sz w:val="24"/>
          <w:szCs w:val="24"/>
        </w:rPr>
        <w:t xml:space="preserve"> would be</w:t>
      </w:r>
      <w:r w:rsidR="006E623F">
        <w:rPr>
          <w:rFonts w:ascii="Times New Roman" w:hAnsi="Times New Roman" w:cs="Times New Roman"/>
          <w:color w:val="000000"/>
          <w:sz w:val="24"/>
          <w:szCs w:val="24"/>
        </w:rPr>
        <w:t xml:space="preserve"> categorically</w:t>
      </w:r>
      <w:r w:rsidR="006A6F88" w:rsidRPr="00631024">
        <w:rPr>
          <w:rFonts w:ascii="Times New Roman" w:hAnsi="Times New Roman" w:cs="Times New Roman"/>
          <w:color w:val="000000"/>
          <w:sz w:val="24"/>
          <w:szCs w:val="24"/>
        </w:rPr>
        <w:t xml:space="preserve"> </w:t>
      </w:r>
      <w:r w:rsidR="00800CD1" w:rsidRPr="00631024">
        <w:rPr>
          <w:rFonts w:ascii="Times New Roman" w:hAnsi="Times New Roman" w:cs="Times New Roman"/>
          <w:color w:val="000000"/>
          <w:sz w:val="24"/>
          <w:szCs w:val="24"/>
        </w:rPr>
        <w:t>in</w:t>
      </w:r>
      <w:r w:rsidR="006A6F88" w:rsidRPr="00631024">
        <w:rPr>
          <w:rFonts w:ascii="Times New Roman" w:hAnsi="Times New Roman" w:cs="Times New Roman"/>
          <w:color w:val="000000"/>
          <w:sz w:val="24"/>
          <w:szCs w:val="24"/>
        </w:rPr>
        <w:t>admissible under any Georgia Constitution.</w:t>
      </w:r>
    </w:p>
    <w:p w:rsidR="00B34345" w:rsidRPr="00C97921" w:rsidRDefault="00B34345" w:rsidP="00151C62">
      <w:pPr>
        <w:shd w:val="clear" w:color="auto" w:fill="FFFFFF"/>
        <w:spacing w:after="0" w:line="480" w:lineRule="auto"/>
        <w:ind w:firstLine="720"/>
        <w:jc w:val="both"/>
        <w:rPr>
          <w:rFonts w:ascii="Times New Roman" w:hAnsi="Times New Roman" w:cs="Times New Roman"/>
          <w:color w:val="000000"/>
          <w:sz w:val="24"/>
          <w:szCs w:val="24"/>
        </w:rPr>
      </w:pPr>
      <w:r w:rsidRPr="00C97921">
        <w:rPr>
          <w:rFonts w:ascii="Times New Roman" w:hAnsi="Times New Roman" w:cs="Times New Roman"/>
          <w:color w:val="000000"/>
          <w:sz w:val="24"/>
          <w:szCs w:val="24"/>
        </w:rPr>
        <w:t>Post-</w:t>
      </w:r>
      <w:r w:rsidRPr="00C97921">
        <w:rPr>
          <w:rFonts w:ascii="Times New Roman" w:hAnsi="Times New Roman" w:cs="Times New Roman"/>
          <w:i/>
          <w:color w:val="000000"/>
          <w:sz w:val="24"/>
          <w:szCs w:val="24"/>
        </w:rPr>
        <w:t>Miranda</w:t>
      </w:r>
      <w:r w:rsidRPr="00C97921">
        <w:rPr>
          <w:rFonts w:ascii="Times New Roman" w:hAnsi="Times New Roman" w:cs="Times New Roman"/>
          <w:color w:val="000000"/>
          <w:sz w:val="24"/>
          <w:szCs w:val="24"/>
        </w:rPr>
        <w:t xml:space="preserve">, the Georgia Supreme Court determined that a </w:t>
      </w:r>
      <w:r w:rsidRPr="00C97921">
        <w:rPr>
          <w:rFonts w:ascii="Times New Roman" w:hAnsi="Times New Roman" w:cs="Times New Roman"/>
          <w:i/>
          <w:color w:val="000000"/>
          <w:sz w:val="24"/>
          <w:szCs w:val="24"/>
        </w:rPr>
        <w:t>Miranda</w:t>
      </w:r>
      <w:r w:rsidRPr="00C97921">
        <w:rPr>
          <w:rFonts w:ascii="Times New Roman" w:hAnsi="Times New Roman" w:cs="Times New Roman"/>
          <w:color w:val="000000"/>
          <w:sz w:val="24"/>
          <w:szCs w:val="24"/>
        </w:rPr>
        <w:t xml:space="preserve"> warning should precede any request for post-arrest field sobriety evaluations.</w:t>
      </w:r>
      <w:r w:rsidR="00151C62" w:rsidRPr="00C97921">
        <w:rPr>
          <w:rFonts w:ascii="Times New Roman" w:hAnsi="Times New Roman" w:cs="Times New Roman"/>
          <w:color w:val="000000"/>
          <w:sz w:val="24"/>
          <w:szCs w:val="24"/>
        </w:rPr>
        <w:t xml:space="preserve"> </w:t>
      </w:r>
      <w:r w:rsidR="00151C62" w:rsidRPr="00C97921">
        <w:rPr>
          <w:rFonts w:ascii="Times New Roman" w:hAnsi="Times New Roman" w:cs="Times New Roman"/>
          <w:i/>
          <w:sz w:val="24"/>
          <w:szCs w:val="24"/>
        </w:rPr>
        <w:t xml:space="preserve">See, e.g., </w:t>
      </w:r>
      <w:r w:rsidR="00151C62" w:rsidRPr="00C97921">
        <w:rPr>
          <w:rFonts w:ascii="Times New Roman" w:hAnsi="Times New Roman" w:cs="Times New Roman"/>
          <w:i/>
          <w:iCs/>
          <w:color w:val="000000"/>
          <w:sz w:val="24"/>
          <w:szCs w:val="24"/>
        </w:rPr>
        <w:t>Price v. State</w:t>
      </w:r>
      <w:r w:rsidR="00151C62" w:rsidRPr="00C97921">
        <w:rPr>
          <w:rFonts w:ascii="Times New Roman" w:hAnsi="Times New Roman" w:cs="Times New Roman"/>
          <w:color w:val="000000"/>
          <w:sz w:val="24"/>
          <w:szCs w:val="24"/>
        </w:rPr>
        <w:t xml:space="preserve">, 269 Ga. 222 (1998); </w:t>
      </w:r>
      <w:r w:rsidR="00151C62" w:rsidRPr="00C97921">
        <w:rPr>
          <w:rFonts w:ascii="Times New Roman" w:hAnsi="Times New Roman" w:cs="Times New Roman"/>
          <w:i/>
          <w:iCs/>
          <w:color w:val="000000"/>
          <w:sz w:val="24"/>
          <w:szCs w:val="24"/>
        </w:rPr>
        <w:t>State v. Dixon</w:t>
      </w:r>
      <w:r w:rsidR="00151C62" w:rsidRPr="00C97921">
        <w:rPr>
          <w:rFonts w:ascii="Times New Roman" w:hAnsi="Times New Roman" w:cs="Times New Roman"/>
          <w:color w:val="000000"/>
          <w:sz w:val="24"/>
          <w:szCs w:val="24"/>
        </w:rPr>
        <w:t xml:space="preserve">, 267 Ga.App. 320, 320-321 (2004). </w:t>
      </w:r>
      <w:r w:rsidR="00151C62" w:rsidRPr="00C97921">
        <w:rPr>
          <w:rFonts w:ascii="Times New Roman" w:hAnsi="Times New Roman" w:cs="Times New Roman"/>
          <w:sz w:val="24"/>
          <w:szCs w:val="24"/>
        </w:rPr>
        <w:t xml:space="preserve">The Georgia cases so holding are grounded in former OCGA § 24-9-20(a) (now OCGA § 24-5-506(a), “[n]o person who is charged in any criminal proceeding with the commission of any criminal offense shall be compellable to give evidence for or against himself or herself.”), not the Georgia Constitution. </w:t>
      </w:r>
      <w:r w:rsidR="00151C62" w:rsidRPr="00C97921">
        <w:rPr>
          <w:rFonts w:ascii="Times New Roman" w:hAnsi="Times New Roman" w:cs="Times New Roman"/>
          <w:i/>
          <w:iCs/>
          <w:color w:val="000000"/>
          <w:sz w:val="24"/>
          <w:szCs w:val="24"/>
        </w:rPr>
        <w:t>State v. O'Donnell,</w:t>
      </w:r>
      <w:r w:rsidR="00151C62" w:rsidRPr="00C97921">
        <w:rPr>
          <w:rFonts w:ascii="Times New Roman" w:hAnsi="Times New Roman" w:cs="Times New Roman"/>
          <w:color w:val="000000"/>
          <w:sz w:val="24"/>
          <w:szCs w:val="24"/>
        </w:rPr>
        <w:t xml:space="preserve"> 225 Ga.App. 502, 504(2) (1997) (whole court); </w:t>
      </w:r>
      <w:r w:rsidR="00151C62" w:rsidRPr="00C97921">
        <w:rPr>
          <w:rFonts w:ascii="Times New Roman" w:hAnsi="Times New Roman" w:cs="Times New Roman"/>
          <w:i/>
          <w:color w:val="000000"/>
          <w:sz w:val="24"/>
          <w:szCs w:val="24"/>
        </w:rPr>
        <w:t>State v. Whitfield</w:t>
      </w:r>
      <w:r w:rsidR="00151C62" w:rsidRPr="00C97921">
        <w:rPr>
          <w:rFonts w:ascii="Times New Roman" w:hAnsi="Times New Roman" w:cs="Times New Roman"/>
          <w:color w:val="000000"/>
          <w:sz w:val="24"/>
          <w:szCs w:val="24"/>
        </w:rPr>
        <w:t>, 214 Ga.App. 574(3) (1994).</w:t>
      </w:r>
    </w:p>
    <w:p w:rsidR="00B34345" w:rsidRPr="00631024" w:rsidRDefault="001239B1" w:rsidP="00B3434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Pr>
          <w:rFonts w:ascii="Times New Roman" w:hAnsi="Times New Roman" w:cs="Times New Roman"/>
          <w:i/>
          <w:sz w:val="24"/>
          <w:szCs w:val="24"/>
        </w:rPr>
        <w:t xml:space="preserve">Olevik </w:t>
      </w:r>
      <w:r>
        <w:rPr>
          <w:rFonts w:ascii="Times New Roman" w:hAnsi="Times New Roman" w:cs="Times New Roman"/>
          <w:sz w:val="24"/>
          <w:szCs w:val="24"/>
        </w:rPr>
        <w:t xml:space="preserve">finds no “textual or historical basis” for “a </w:t>
      </w:r>
      <w:r>
        <w:rPr>
          <w:rFonts w:ascii="Times New Roman" w:hAnsi="Times New Roman" w:cs="Times New Roman"/>
          <w:i/>
          <w:sz w:val="24"/>
          <w:szCs w:val="24"/>
        </w:rPr>
        <w:t>Miranda</w:t>
      </w:r>
      <w:r>
        <w:rPr>
          <w:rFonts w:ascii="Times New Roman" w:hAnsi="Times New Roman" w:cs="Times New Roman"/>
          <w:sz w:val="24"/>
          <w:szCs w:val="24"/>
        </w:rPr>
        <w:t xml:space="preserve">-style prophylactic rule to protect suspects’ Paragraph XVI rights” under the </w:t>
      </w:r>
      <w:r w:rsidR="00B34345" w:rsidRPr="00631024">
        <w:rPr>
          <w:rFonts w:ascii="Times New Roman" w:hAnsi="Times New Roman" w:cs="Times New Roman"/>
          <w:sz w:val="24"/>
          <w:szCs w:val="24"/>
        </w:rPr>
        <w:t xml:space="preserve">Georgia </w:t>
      </w:r>
      <w:r>
        <w:rPr>
          <w:rFonts w:ascii="Times New Roman" w:hAnsi="Times New Roman" w:cs="Times New Roman"/>
          <w:sz w:val="24"/>
          <w:szCs w:val="24"/>
        </w:rPr>
        <w:t>Constitution</w:t>
      </w:r>
      <w:r w:rsidR="00B34345" w:rsidRPr="00631024">
        <w:rPr>
          <w:rFonts w:ascii="Times New Roman" w:hAnsi="Times New Roman" w:cs="Times New Roman"/>
          <w:sz w:val="24"/>
          <w:szCs w:val="24"/>
        </w:rPr>
        <w:t xml:space="preserve">. </w:t>
      </w:r>
      <w:r w:rsidR="00B34345" w:rsidRPr="00631024">
        <w:rPr>
          <w:rFonts w:ascii="Times New Roman" w:hAnsi="Times New Roman" w:cs="Times New Roman"/>
          <w:i/>
          <w:sz w:val="24"/>
          <w:szCs w:val="24"/>
        </w:rPr>
        <w:t>Olevik</w:t>
      </w:r>
      <w:r w:rsidR="00B34345" w:rsidRPr="00631024">
        <w:rPr>
          <w:rFonts w:ascii="Times New Roman" w:hAnsi="Times New Roman" w:cs="Times New Roman"/>
          <w:sz w:val="24"/>
          <w:szCs w:val="24"/>
        </w:rPr>
        <w:t xml:space="preserve"> at *14 n.13.</w:t>
      </w:r>
      <w:r w:rsidR="00B34345" w:rsidRPr="00631024">
        <w:rPr>
          <w:rStyle w:val="FootnoteReference"/>
          <w:rFonts w:ascii="Times New Roman" w:hAnsi="Times New Roman" w:cs="Times New Roman"/>
          <w:sz w:val="24"/>
          <w:szCs w:val="24"/>
        </w:rPr>
        <w:footnoteReference w:id="2"/>
      </w:r>
      <w:r w:rsidR="00B34345" w:rsidRPr="00631024">
        <w:rPr>
          <w:rFonts w:ascii="Times New Roman" w:hAnsi="Times New Roman" w:cs="Times New Roman"/>
          <w:sz w:val="24"/>
          <w:szCs w:val="24"/>
        </w:rPr>
        <w:t xml:space="preserve">  And unlike the </w:t>
      </w:r>
      <w:r w:rsidR="00B34345" w:rsidRPr="00631024">
        <w:rPr>
          <w:rFonts w:ascii="Times New Roman" w:hAnsi="Times New Roman" w:cs="Times New Roman"/>
          <w:i/>
          <w:sz w:val="24"/>
          <w:szCs w:val="24"/>
        </w:rPr>
        <w:t xml:space="preserve">Miranda </w:t>
      </w:r>
      <w:r w:rsidR="00B34345" w:rsidRPr="00631024">
        <w:rPr>
          <w:rFonts w:ascii="Times New Roman" w:hAnsi="Times New Roman" w:cs="Times New Roman"/>
          <w:sz w:val="24"/>
          <w:szCs w:val="24"/>
        </w:rPr>
        <w:t xml:space="preserve">warning, the Georgia implied consent warning expressly gives notice that the Defendant’s refusal may be introduced into evidence against him. See O.C.G.A. § 40-5-67.1(b) (“Your refusal to submit to the required testing may be offered into evidence against you at trial.”).  “[I]t [is] unrealistic to say that the warnings given here implicitly assure[s] a suspect </w:t>
      </w:r>
      <w:r w:rsidR="00B34345" w:rsidRPr="00631024">
        <w:rPr>
          <w:rFonts w:ascii="Times New Roman" w:hAnsi="Times New Roman" w:cs="Times New Roman"/>
          <w:sz w:val="24"/>
          <w:szCs w:val="24"/>
        </w:rPr>
        <w:lastRenderedPageBreak/>
        <w:t xml:space="preserve">that no consequences other than those mentioned will occur.” </w:t>
      </w:r>
      <w:r w:rsidR="00B34345" w:rsidRPr="00631024">
        <w:rPr>
          <w:rFonts w:ascii="Times New Roman" w:hAnsi="Times New Roman" w:cs="Times New Roman"/>
          <w:i/>
          <w:sz w:val="24"/>
          <w:szCs w:val="24"/>
        </w:rPr>
        <w:t>Neville</w:t>
      </w:r>
      <w:r w:rsidR="00B34345" w:rsidRPr="00631024">
        <w:rPr>
          <w:rFonts w:ascii="Times New Roman" w:hAnsi="Times New Roman" w:cs="Times New Roman"/>
          <w:sz w:val="24"/>
          <w:szCs w:val="24"/>
        </w:rPr>
        <w:t xml:space="preserve"> at 566. Thus, the due process problem caused by </w:t>
      </w:r>
      <w:r w:rsidR="00B34345" w:rsidRPr="00631024">
        <w:rPr>
          <w:rFonts w:ascii="Times New Roman" w:hAnsi="Times New Roman" w:cs="Times New Roman"/>
          <w:i/>
          <w:sz w:val="24"/>
          <w:szCs w:val="24"/>
        </w:rPr>
        <w:t xml:space="preserve">Miranda </w:t>
      </w:r>
      <w:r w:rsidR="00B34345" w:rsidRPr="00631024">
        <w:rPr>
          <w:rFonts w:ascii="Times New Roman" w:hAnsi="Times New Roman" w:cs="Times New Roman"/>
          <w:sz w:val="24"/>
          <w:szCs w:val="24"/>
        </w:rPr>
        <w:t>does not exist here.</w:t>
      </w:r>
    </w:p>
    <w:p w:rsidR="00691023" w:rsidRDefault="00691023" w:rsidP="00140150">
      <w:pPr>
        <w:shd w:val="clear" w:color="auto" w:fill="FFFFFF"/>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Having determined that the evidence is not</w:t>
      </w:r>
      <w:r w:rsidR="006E623F">
        <w:rPr>
          <w:rFonts w:ascii="Times New Roman" w:hAnsi="Times New Roman" w:cs="Times New Roman"/>
          <w:color w:val="000000"/>
          <w:sz w:val="24"/>
          <w:szCs w:val="24"/>
        </w:rPr>
        <w:t xml:space="preserve"> categorically</w:t>
      </w:r>
      <w:r>
        <w:rPr>
          <w:rFonts w:ascii="Times New Roman" w:hAnsi="Times New Roman" w:cs="Times New Roman"/>
          <w:color w:val="000000"/>
          <w:sz w:val="24"/>
          <w:szCs w:val="24"/>
        </w:rPr>
        <w:t xml:space="preserve"> constitutionally prohibited, we must then ask: is it categorically excluded under Georgia evidence law?</w:t>
      </w:r>
    </w:p>
    <w:p w:rsidR="00691023" w:rsidRDefault="00691023" w:rsidP="00691023">
      <w:pPr>
        <w:pStyle w:val="ListParagraph"/>
        <w:numPr>
          <w:ilvl w:val="0"/>
          <w:numId w:val="1"/>
        </w:numPr>
        <w:spacing w:after="0" w:line="240" w:lineRule="auto"/>
        <w:rPr>
          <w:rFonts w:ascii="Times New Roman" w:eastAsia="Times New Roman" w:hAnsi="Times New Roman" w:cs="Times New Roman"/>
          <w:b/>
          <w:sz w:val="24"/>
          <w:szCs w:val="24"/>
        </w:rPr>
      </w:pPr>
      <w:r w:rsidRPr="00631024">
        <w:rPr>
          <w:rFonts w:ascii="Times New Roman" w:eastAsia="Times New Roman" w:hAnsi="Times New Roman" w:cs="Times New Roman"/>
          <w:b/>
          <w:sz w:val="24"/>
          <w:szCs w:val="24"/>
        </w:rPr>
        <w:t>EVIDENCE OF REFUSAL OF A BREATH TEST IS NOT CATEGORICALLY EXCLUDED</w:t>
      </w:r>
      <w:r>
        <w:rPr>
          <w:rFonts w:ascii="Times New Roman" w:eastAsia="Times New Roman" w:hAnsi="Times New Roman" w:cs="Times New Roman"/>
          <w:b/>
          <w:sz w:val="24"/>
          <w:szCs w:val="24"/>
        </w:rPr>
        <w:t xml:space="preserve"> UNDER CURRENT GEORGIA EVIDENCE LAW</w:t>
      </w:r>
    </w:p>
    <w:p w:rsidR="00691023" w:rsidRDefault="00691023" w:rsidP="00691023">
      <w:pPr>
        <w:pStyle w:val="ListParagraph"/>
        <w:spacing w:after="0" w:line="240" w:lineRule="auto"/>
        <w:rPr>
          <w:rFonts w:ascii="Times New Roman" w:eastAsia="Times New Roman" w:hAnsi="Times New Roman" w:cs="Times New Roman"/>
          <w:b/>
          <w:sz w:val="24"/>
          <w:szCs w:val="24"/>
        </w:rPr>
      </w:pPr>
    </w:p>
    <w:p w:rsidR="00DD7505" w:rsidRPr="00631024" w:rsidRDefault="00691023" w:rsidP="00DD3188">
      <w:pPr>
        <w:shd w:val="clear" w:color="auto" w:fill="FFFFFF"/>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A</w:t>
      </w:r>
      <w:r w:rsidR="00DD3188" w:rsidRPr="00631024">
        <w:rPr>
          <w:rFonts w:ascii="Times New Roman" w:hAnsi="Times New Roman" w:cs="Times New Roman"/>
          <w:b/>
          <w:color w:val="000000"/>
          <w:sz w:val="24"/>
          <w:szCs w:val="24"/>
        </w:rPr>
        <w:t>.</w:t>
      </w:r>
      <w:r w:rsidR="00DD3188" w:rsidRPr="00631024">
        <w:rPr>
          <w:rFonts w:ascii="Times New Roman" w:hAnsi="Times New Roman" w:cs="Times New Roman"/>
          <w:b/>
          <w:color w:val="000000"/>
          <w:sz w:val="24"/>
          <w:szCs w:val="24"/>
        </w:rPr>
        <w:tab/>
      </w:r>
      <w:r w:rsidR="00140150" w:rsidRPr="00631024">
        <w:rPr>
          <w:rFonts w:ascii="Times New Roman" w:hAnsi="Times New Roman" w:cs="Times New Roman"/>
          <w:b/>
          <w:color w:val="000000"/>
          <w:sz w:val="24"/>
          <w:szCs w:val="24"/>
          <w:u w:val="single"/>
        </w:rPr>
        <w:t>Under pre-2013 Georgia evidence law.</w:t>
      </w:r>
      <w:r w:rsidR="00140150" w:rsidRPr="00631024">
        <w:rPr>
          <w:rFonts w:ascii="Times New Roman" w:hAnsi="Times New Roman" w:cs="Times New Roman"/>
          <w:color w:val="000000"/>
          <w:sz w:val="24"/>
          <w:szCs w:val="24"/>
        </w:rPr>
        <w:t xml:space="preserve"> </w:t>
      </w:r>
      <w:r w:rsidR="00DD7505" w:rsidRPr="00631024">
        <w:rPr>
          <w:rFonts w:ascii="Times New Roman" w:hAnsi="Times New Roman" w:cs="Times New Roman"/>
          <w:color w:val="000000"/>
          <w:sz w:val="24"/>
          <w:szCs w:val="24"/>
        </w:rPr>
        <w:t xml:space="preserve">It was not until </w:t>
      </w:r>
      <w:r w:rsidR="00DD7505" w:rsidRPr="00631024">
        <w:rPr>
          <w:rFonts w:ascii="Times New Roman" w:hAnsi="Times New Roman" w:cs="Times New Roman"/>
          <w:i/>
          <w:color w:val="000000"/>
          <w:sz w:val="24"/>
          <w:szCs w:val="24"/>
        </w:rPr>
        <w:t>Mallory v. State</w:t>
      </w:r>
      <w:r w:rsidR="00DD7505" w:rsidRPr="00631024">
        <w:rPr>
          <w:rFonts w:ascii="Times New Roman" w:hAnsi="Times New Roman" w:cs="Times New Roman"/>
          <w:color w:val="000000"/>
          <w:sz w:val="24"/>
          <w:szCs w:val="24"/>
        </w:rPr>
        <w:t xml:space="preserve">, 261 Ga. 625 (1991) that the Georgia Supreme Court ruled that a defendant’s pre-arrest silence was </w:t>
      </w:r>
      <w:r w:rsidR="00AB6949" w:rsidRPr="00631024">
        <w:rPr>
          <w:rFonts w:ascii="Times New Roman" w:hAnsi="Times New Roman" w:cs="Times New Roman"/>
          <w:color w:val="000000"/>
          <w:sz w:val="24"/>
          <w:szCs w:val="24"/>
        </w:rPr>
        <w:t>categorically</w:t>
      </w:r>
      <w:r w:rsidR="00DD7505" w:rsidRPr="00631024">
        <w:rPr>
          <w:rFonts w:ascii="Times New Roman" w:hAnsi="Times New Roman" w:cs="Times New Roman"/>
          <w:color w:val="000000"/>
          <w:sz w:val="24"/>
          <w:szCs w:val="24"/>
        </w:rPr>
        <w:t xml:space="preserve"> to be excluded. </w:t>
      </w:r>
      <w:r w:rsidR="00C27BA7" w:rsidRPr="00631024">
        <w:rPr>
          <w:rFonts w:ascii="Times New Roman" w:hAnsi="Times New Roman" w:cs="Times New Roman"/>
          <w:color w:val="000000"/>
          <w:sz w:val="24"/>
          <w:szCs w:val="24"/>
        </w:rPr>
        <w:t>The basis for this ruling, however, was statutory, not constitutional.</w:t>
      </w:r>
      <w:r w:rsidR="001C1690" w:rsidRPr="00631024">
        <w:rPr>
          <w:rFonts w:ascii="Times New Roman" w:hAnsi="Times New Roman" w:cs="Times New Roman"/>
          <w:color w:val="000000"/>
          <w:sz w:val="24"/>
          <w:szCs w:val="24"/>
        </w:rPr>
        <w:t xml:space="preserve"> The U.S. Supreme Court had held, in </w:t>
      </w:r>
      <w:r w:rsidR="001C1690" w:rsidRPr="00631024">
        <w:rPr>
          <w:rFonts w:ascii="Times New Roman" w:hAnsi="Times New Roman" w:cs="Times New Roman"/>
          <w:i/>
          <w:color w:val="000000"/>
          <w:sz w:val="24"/>
          <w:szCs w:val="24"/>
        </w:rPr>
        <w:t xml:space="preserve">Jenkins v. Anderson, </w:t>
      </w:r>
      <w:r w:rsidR="001C1690" w:rsidRPr="00631024">
        <w:rPr>
          <w:rFonts w:ascii="Times New Roman" w:hAnsi="Times New Roman" w:cs="Times New Roman"/>
          <w:color w:val="000000"/>
          <w:sz w:val="24"/>
          <w:szCs w:val="24"/>
        </w:rPr>
        <w:t>447 U.S. 231 (1980)</w:t>
      </w:r>
      <w:r w:rsidR="006E623F">
        <w:rPr>
          <w:rFonts w:ascii="Times New Roman" w:hAnsi="Times New Roman" w:cs="Times New Roman"/>
          <w:color w:val="000000"/>
          <w:sz w:val="24"/>
          <w:szCs w:val="24"/>
        </w:rPr>
        <w:t>,</w:t>
      </w:r>
      <w:r w:rsidR="001C1690" w:rsidRPr="00631024">
        <w:rPr>
          <w:rFonts w:ascii="Times New Roman" w:hAnsi="Times New Roman" w:cs="Times New Roman"/>
          <w:color w:val="000000"/>
          <w:sz w:val="24"/>
          <w:szCs w:val="24"/>
        </w:rPr>
        <w:t xml:space="preserve"> “</w:t>
      </w:r>
      <w:r w:rsidR="001C1690" w:rsidRPr="00631024">
        <w:rPr>
          <w:rFonts w:ascii="Times New Roman" w:eastAsia="Times New Roman" w:hAnsi="Times New Roman" w:cs="Times New Roman"/>
          <w:color w:val="000000"/>
          <w:sz w:val="24"/>
          <w:szCs w:val="24"/>
        </w:rPr>
        <w:t xml:space="preserve">that where no government action has induced a defendant's silence prior to his arrest, and where the defendant waives his privilege against self-incrimination by testifying at trial, the state may comment at trial upon the fact that he did not come forward voluntarily.” </w:t>
      </w:r>
      <w:r w:rsidR="001C1690" w:rsidRPr="00631024">
        <w:rPr>
          <w:rFonts w:ascii="Times New Roman" w:eastAsia="Times New Roman" w:hAnsi="Times New Roman" w:cs="Times New Roman"/>
          <w:i/>
          <w:color w:val="000000"/>
          <w:sz w:val="24"/>
          <w:szCs w:val="24"/>
        </w:rPr>
        <w:t>Mallory at</w:t>
      </w:r>
      <w:r w:rsidR="001C1690" w:rsidRPr="00631024">
        <w:rPr>
          <w:rFonts w:ascii="Times New Roman" w:eastAsia="Times New Roman" w:hAnsi="Times New Roman" w:cs="Times New Roman"/>
          <w:color w:val="000000"/>
          <w:sz w:val="24"/>
          <w:szCs w:val="24"/>
        </w:rPr>
        <w:t xml:space="preserve"> 630. What type of government action would be held to induce silence? </w:t>
      </w:r>
      <w:r w:rsidR="001C1690" w:rsidRPr="00631024">
        <w:rPr>
          <w:rFonts w:ascii="Times New Roman" w:eastAsia="Times New Roman" w:hAnsi="Times New Roman" w:cs="Times New Roman"/>
          <w:i/>
          <w:color w:val="000000"/>
          <w:sz w:val="24"/>
          <w:szCs w:val="24"/>
        </w:rPr>
        <w:t>Miranda</w:t>
      </w:r>
      <w:r w:rsidR="001C1690" w:rsidRPr="00631024">
        <w:rPr>
          <w:rFonts w:ascii="Times New Roman" w:eastAsia="Times New Roman" w:hAnsi="Times New Roman" w:cs="Times New Roman"/>
          <w:color w:val="000000"/>
          <w:sz w:val="24"/>
          <w:szCs w:val="24"/>
        </w:rPr>
        <w:t xml:space="preserve"> warnings. </w:t>
      </w:r>
      <w:r w:rsidR="00846023" w:rsidRPr="00631024">
        <w:rPr>
          <w:rFonts w:ascii="Times New Roman" w:eastAsia="Times New Roman" w:hAnsi="Times New Roman" w:cs="Times New Roman"/>
          <w:color w:val="000000"/>
          <w:sz w:val="24"/>
          <w:szCs w:val="24"/>
        </w:rPr>
        <w:t>“In the absence of the sort of affirmative assurances embodied in the </w:t>
      </w:r>
      <w:r w:rsidR="00846023" w:rsidRPr="00631024">
        <w:rPr>
          <w:rFonts w:ascii="Times New Roman" w:eastAsia="Times New Roman" w:hAnsi="Times New Roman" w:cs="Times New Roman"/>
          <w:i/>
          <w:iCs/>
          <w:color w:val="000000"/>
          <w:sz w:val="24"/>
          <w:szCs w:val="24"/>
        </w:rPr>
        <w:t>Miranda</w:t>
      </w:r>
      <w:r w:rsidR="00846023" w:rsidRPr="00631024">
        <w:rPr>
          <w:rFonts w:ascii="Times New Roman" w:eastAsia="Times New Roman" w:hAnsi="Times New Roman" w:cs="Times New Roman"/>
          <w:color w:val="000000"/>
          <w:sz w:val="24"/>
          <w:szCs w:val="24"/>
        </w:rPr>
        <w:t xml:space="preserve"> warnings, we do not believe that it violates due process of law for a State to permit cross-examination as to postarrest silence when a defendant chooses to take the stand,” </w:t>
      </w:r>
      <w:r w:rsidR="001C1690" w:rsidRPr="00631024">
        <w:rPr>
          <w:rFonts w:ascii="Times New Roman" w:eastAsia="Times New Roman" w:hAnsi="Times New Roman" w:cs="Times New Roman"/>
          <w:i/>
          <w:color w:val="000000"/>
          <w:sz w:val="24"/>
          <w:szCs w:val="24"/>
        </w:rPr>
        <w:t>Fletcher v. Weir</w:t>
      </w:r>
      <w:r w:rsidR="001C1690" w:rsidRPr="00631024">
        <w:rPr>
          <w:rFonts w:ascii="Times New Roman" w:eastAsia="Times New Roman" w:hAnsi="Times New Roman" w:cs="Times New Roman"/>
          <w:color w:val="000000"/>
          <w:sz w:val="24"/>
          <w:szCs w:val="24"/>
        </w:rPr>
        <w:t>, 455 U.S. 603, 6</w:t>
      </w:r>
      <w:r w:rsidR="00846023" w:rsidRPr="00631024">
        <w:rPr>
          <w:rFonts w:ascii="Times New Roman" w:eastAsia="Times New Roman" w:hAnsi="Times New Roman" w:cs="Times New Roman"/>
          <w:color w:val="000000"/>
          <w:sz w:val="24"/>
          <w:szCs w:val="24"/>
        </w:rPr>
        <w:t>29-630</w:t>
      </w:r>
      <w:r w:rsidR="001C1690" w:rsidRPr="00631024">
        <w:rPr>
          <w:rFonts w:ascii="Times New Roman" w:eastAsia="Times New Roman" w:hAnsi="Times New Roman" w:cs="Times New Roman"/>
          <w:color w:val="000000"/>
          <w:sz w:val="24"/>
          <w:szCs w:val="24"/>
        </w:rPr>
        <w:t xml:space="preserve"> (1982). But the U.S. Supreme Court had also commented that states were </w:t>
      </w:r>
      <w:r w:rsidR="00871651" w:rsidRPr="00631024">
        <w:rPr>
          <w:rFonts w:ascii="Times New Roman" w:eastAsia="Times New Roman" w:hAnsi="Times New Roman" w:cs="Times New Roman"/>
          <w:color w:val="000000"/>
          <w:sz w:val="24"/>
          <w:szCs w:val="24"/>
        </w:rPr>
        <w:t>“free to formulate evidentiary rules defining the situations in which silence is viewed as more probative than prejudicial.” </w:t>
      </w:r>
      <w:r w:rsidR="00871651" w:rsidRPr="00631024">
        <w:rPr>
          <w:rFonts w:ascii="Times New Roman" w:eastAsia="Times New Roman" w:hAnsi="Times New Roman" w:cs="Times New Roman"/>
          <w:i/>
          <w:iCs/>
          <w:color w:val="000000"/>
          <w:sz w:val="24"/>
          <w:szCs w:val="24"/>
        </w:rPr>
        <w:t>Jenkins,</w:t>
      </w:r>
      <w:r w:rsidR="00871651" w:rsidRPr="00631024">
        <w:rPr>
          <w:rFonts w:ascii="Times New Roman" w:eastAsia="Times New Roman" w:hAnsi="Times New Roman" w:cs="Times New Roman"/>
          <w:color w:val="000000"/>
          <w:sz w:val="24"/>
          <w:szCs w:val="24"/>
        </w:rPr>
        <w:t xml:space="preserve"> 447 U.S. at 240, 100 S.Ct. at 2130. Thus, the Georgia Supreme Court in </w:t>
      </w:r>
      <w:r w:rsidR="00871651" w:rsidRPr="00631024">
        <w:rPr>
          <w:rFonts w:ascii="Times New Roman" w:eastAsia="Times New Roman" w:hAnsi="Times New Roman" w:cs="Times New Roman"/>
          <w:i/>
          <w:color w:val="000000"/>
          <w:sz w:val="24"/>
          <w:szCs w:val="24"/>
        </w:rPr>
        <w:t>Mallory</w:t>
      </w:r>
      <w:r w:rsidR="00871651" w:rsidRPr="00631024">
        <w:rPr>
          <w:rFonts w:ascii="Times New Roman" w:eastAsia="Times New Roman" w:hAnsi="Times New Roman" w:cs="Times New Roman"/>
          <w:color w:val="000000"/>
          <w:sz w:val="24"/>
          <w:szCs w:val="24"/>
        </w:rPr>
        <w:t xml:space="preserve">, citing to OCGA § 24-3-36 (“Acquiescence or silence, when the circumstances require an answer, a denial, or other conduct, may amount to an admission.”), held “that in criminal cases, a comment upon a defendant's silence or failure to come forward is far more prejudicial than probative” and that “such a comment will not be allowed even where the defendant has not </w:t>
      </w:r>
      <w:r w:rsidR="00871651" w:rsidRPr="00631024">
        <w:rPr>
          <w:rFonts w:ascii="Times New Roman" w:eastAsia="Times New Roman" w:hAnsi="Times New Roman" w:cs="Times New Roman"/>
          <w:color w:val="000000"/>
          <w:sz w:val="24"/>
          <w:szCs w:val="24"/>
        </w:rPr>
        <w:lastRenderedPageBreak/>
        <w:t>received Miranda warnings and where he takes the stand in his own defense.”</w:t>
      </w:r>
      <w:r w:rsidR="00AB6949" w:rsidRPr="00631024">
        <w:rPr>
          <w:rFonts w:ascii="Times New Roman" w:eastAsia="Times New Roman" w:hAnsi="Times New Roman" w:cs="Times New Roman"/>
          <w:color w:val="000000"/>
          <w:sz w:val="24"/>
          <w:szCs w:val="24"/>
        </w:rPr>
        <w:t xml:space="preserve"> </w:t>
      </w:r>
      <w:r w:rsidR="00AB6949" w:rsidRPr="00631024">
        <w:rPr>
          <w:rFonts w:ascii="Times New Roman" w:eastAsia="Times New Roman" w:hAnsi="Times New Roman" w:cs="Times New Roman"/>
          <w:i/>
          <w:color w:val="000000"/>
          <w:sz w:val="24"/>
          <w:szCs w:val="24"/>
        </w:rPr>
        <w:t xml:space="preserve">Mallory </w:t>
      </w:r>
      <w:r w:rsidR="00AB6949" w:rsidRPr="00631024">
        <w:rPr>
          <w:rFonts w:ascii="Times New Roman" w:eastAsia="Times New Roman" w:hAnsi="Times New Roman" w:cs="Times New Roman"/>
          <w:color w:val="000000"/>
          <w:sz w:val="24"/>
          <w:szCs w:val="24"/>
        </w:rPr>
        <w:t>at 630(5).</w:t>
      </w:r>
      <w:r w:rsidR="001C1690" w:rsidRPr="00631024">
        <w:rPr>
          <w:rFonts w:ascii="Times New Roman" w:eastAsia="Times New Roman" w:hAnsi="Times New Roman" w:cs="Times New Roman"/>
          <w:color w:val="000000"/>
          <w:sz w:val="24"/>
          <w:szCs w:val="24"/>
        </w:rPr>
        <w:t xml:space="preserve"> </w:t>
      </w:r>
      <w:r w:rsidR="001C1690" w:rsidRPr="00631024">
        <w:rPr>
          <w:rFonts w:ascii="Times New Roman" w:hAnsi="Times New Roman" w:cs="Times New Roman"/>
          <w:i/>
          <w:color w:val="000000"/>
          <w:sz w:val="24"/>
          <w:szCs w:val="24"/>
        </w:rPr>
        <w:t xml:space="preserve"> </w:t>
      </w:r>
      <w:r w:rsidR="001C1690" w:rsidRPr="00631024">
        <w:rPr>
          <w:rFonts w:ascii="Times New Roman" w:hAnsi="Times New Roman" w:cs="Times New Roman"/>
          <w:color w:val="000000"/>
          <w:sz w:val="24"/>
          <w:szCs w:val="24"/>
        </w:rPr>
        <w:t xml:space="preserve"> </w:t>
      </w:r>
      <w:r w:rsidR="00DD7505" w:rsidRPr="00631024">
        <w:rPr>
          <w:rFonts w:ascii="Times New Roman" w:hAnsi="Times New Roman" w:cs="Times New Roman"/>
          <w:color w:val="000000"/>
          <w:sz w:val="24"/>
          <w:szCs w:val="24"/>
        </w:rPr>
        <w:t>But in the federal courts, there is a split among the circuits on this issue, and the Eleventh Circuit has held that pre-arrest, pre-</w:t>
      </w:r>
      <w:r w:rsidR="00DD7505" w:rsidRPr="00631024">
        <w:rPr>
          <w:rFonts w:ascii="Times New Roman" w:hAnsi="Times New Roman" w:cs="Times New Roman"/>
          <w:i/>
          <w:color w:val="000000"/>
          <w:sz w:val="24"/>
          <w:szCs w:val="24"/>
        </w:rPr>
        <w:t>Miranda</w:t>
      </w:r>
      <w:r w:rsidR="00DD7505" w:rsidRPr="00631024">
        <w:rPr>
          <w:rFonts w:ascii="Times New Roman" w:hAnsi="Times New Roman" w:cs="Times New Roman"/>
          <w:color w:val="000000"/>
          <w:sz w:val="24"/>
          <w:szCs w:val="24"/>
        </w:rPr>
        <w:t xml:space="preserve"> silence may be admitted and commented upon by the government. </w:t>
      </w:r>
      <w:r w:rsidR="00DD7505" w:rsidRPr="00631024">
        <w:rPr>
          <w:rFonts w:ascii="Times New Roman" w:hAnsi="Times New Roman" w:cs="Times New Roman"/>
          <w:i/>
          <w:color w:val="000000"/>
          <w:sz w:val="24"/>
          <w:szCs w:val="24"/>
        </w:rPr>
        <w:t>U.S. v. Rivera</w:t>
      </w:r>
      <w:r w:rsidR="00DD7505" w:rsidRPr="00631024">
        <w:rPr>
          <w:rFonts w:ascii="Times New Roman" w:hAnsi="Times New Roman" w:cs="Times New Roman"/>
          <w:color w:val="000000"/>
          <w:sz w:val="24"/>
          <w:szCs w:val="24"/>
        </w:rPr>
        <w:t>, 944 F.2d 1563, 1568 (11</w:t>
      </w:r>
      <w:r w:rsidR="00DD7505" w:rsidRPr="00631024">
        <w:rPr>
          <w:rFonts w:ascii="Times New Roman" w:hAnsi="Times New Roman" w:cs="Times New Roman"/>
          <w:color w:val="000000"/>
          <w:sz w:val="24"/>
          <w:szCs w:val="24"/>
          <w:vertAlign w:val="superscript"/>
        </w:rPr>
        <w:t>th</w:t>
      </w:r>
      <w:r w:rsidR="00DD7505" w:rsidRPr="00631024">
        <w:rPr>
          <w:rFonts w:ascii="Times New Roman" w:hAnsi="Times New Roman" w:cs="Times New Roman"/>
          <w:color w:val="000000"/>
          <w:sz w:val="24"/>
          <w:szCs w:val="24"/>
        </w:rPr>
        <w:t xml:space="preserve"> Cir. 1991). Compare </w:t>
      </w:r>
      <w:r w:rsidR="00DD7505" w:rsidRPr="00631024">
        <w:rPr>
          <w:rFonts w:ascii="Times New Roman" w:hAnsi="Times New Roman" w:cs="Times New Roman"/>
          <w:i/>
          <w:color w:val="000000"/>
          <w:sz w:val="24"/>
          <w:szCs w:val="24"/>
        </w:rPr>
        <w:t>Combs v. Coyle</w:t>
      </w:r>
      <w:r w:rsidR="00DD7505" w:rsidRPr="00631024">
        <w:rPr>
          <w:rFonts w:ascii="Times New Roman" w:hAnsi="Times New Roman" w:cs="Times New Roman"/>
          <w:color w:val="000000"/>
          <w:sz w:val="24"/>
          <w:szCs w:val="24"/>
        </w:rPr>
        <w:t>, 205 F.3d 269, 283 (6</w:t>
      </w:r>
      <w:r w:rsidR="00DD7505" w:rsidRPr="00631024">
        <w:rPr>
          <w:rFonts w:ascii="Times New Roman" w:hAnsi="Times New Roman" w:cs="Times New Roman"/>
          <w:color w:val="000000"/>
          <w:sz w:val="24"/>
          <w:szCs w:val="24"/>
          <w:vertAlign w:val="superscript"/>
        </w:rPr>
        <w:t>th</w:t>
      </w:r>
      <w:r w:rsidR="00DD7505" w:rsidRPr="00631024">
        <w:rPr>
          <w:rFonts w:ascii="Times New Roman" w:hAnsi="Times New Roman" w:cs="Times New Roman"/>
          <w:color w:val="000000"/>
          <w:sz w:val="24"/>
          <w:szCs w:val="24"/>
        </w:rPr>
        <w:t xml:space="preserve"> Cir. 2000) (“use of a defendant’s prearrest silence as substantive evidence of guilt violates the Fifth Amendment’s privilege against self-incrimination.”).</w:t>
      </w:r>
    </w:p>
    <w:p w:rsidR="009967A9" w:rsidRPr="00631024" w:rsidRDefault="006E623F" w:rsidP="006E62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871651" w:rsidRPr="00631024">
        <w:rPr>
          <w:rFonts w:ascii="Times New Roman" w:hAnsi="Times New Roman" w:cs="Times New Roman"/>
          <w:sz w:val="24"/>
          <w:szCs w:val="24"/>
        </w:rPr>
        <w:t xml:space="preserve">n numerous cases since the advent of the 2013 Evidence Code, the Georgia Supreme Court has noted that </w:t>
      </w:r>
      <w:r w:rsidR="00871651" w:rsidRPr="00631024">
        <w:rPr>
          <w:rFonts w:ascii="Times New Roman" w:hAnsi="Times New Roman" w:cs="Times New Roman"/>
          <w:i/>
          <w:sz w:val="24"/>
          <w:szCs w:val="24"/>
        </w:rPr>
        <w:t>Mallory</w:t>
      </w:r>
      <w:r w:rsidR="00871651" w:rsidRPr="00631024">
        <w:rPr>
          <w:rFonts w:ascii="Times New Roman" w:hAnsi="Times New Roman" w:cs="Times New Roman"/>
          <w:sz w:val="24"/>
          <w:szCs w:val="24"/>
        </w:rPr>
        <w:t xml:space="preserve"> is no longer controlling authority and has suggested that it is no longer good law. See </w:t>
      </w:r>
      <w:r w:rsidR="00871651" w:rsidRPr="00631024">
        <w:rPr>
          <w:rFonts w:ascii="Times New Roman" w:hAnsi="Times New Roman" w:cs="Times New Roman"/>
          <w:i/>
          <w:sz w:val="24"/>
          <w:szCs w:val="24"/>
        </w:rPr>
        <w:t>Simmons v. State</w:t>
      </w:r>
      <w:r w:rsidR="00871651" w:rsidRPr="00631024">
        <w:rPr>
          <w:rFonts w:ascii="Times New Roman" w:hAnsi="Times New Roman" w:cs="Times New Roman"/>
          <w:sz w:val="24"/>
          <w:szCs w:val="24"/>
        </w:rPr>
        <w:t xml:space="preserve">, 299 Ga. 370, 374 (2016) (“This Court has repeatedly noted that </w:t>
      </w:r>
      <w:r w:rsidR="00871651" w:rsidRPr="00631024">
        <w:rPr>
          <w:rFonts w:ascii="Times New Roman" w:hAnsi="Times New Roman" w:cs="Times New Roman"/>
          <w:i/>
          <w:sz w:val="24"/>
          <w:szCs w:val="24"/>
        </w:rPr>
        <w:t>Mallory</w:t>
      </w:r>
      <w:r w:rsidR="00871651" w:rsidRPr="00631024">
        <w:rPr>
          <w:rFonts w:ascii="Times New Roman" w:hAnsi="Times New Roman" w:cs="Times New Roman"/>
          <w:sz w:val="24"/>
          <w:szCs w:val="24"/>
        </w:rPr>
        <w:t xml:space="preserve"> was decided on the basis of former OCGA § 24-3-36, a provision that has been repealed by the enactment of the new Evidence Code, which became effective January 1, 2013….”); </w:t>
      </w:r>
      <w:r w:rsidR="00871651" w:rsidRPr="00631024">
        <w:rPr>
          <w:rFonts w:ascii="Times New Roman" w:hAnsi="Times New Roman" w:cs="Times New Roman"/>
          <w:i/>
          <w:sz w:val="24"/>
          <w:szCs w:val="24"/>
        </w:rPr>
        <w:t>Seabolt v. Norris</w:t>
      </w:r>
      <w:r w:rsidR="00871651" w:rsidRPr="00631024">
        <w:rPr>
          <w:rFonts w:ascii="Times New Roman" w:hAnsi="Times New Roman" w:cs="Times New Roman"/>
          <w:sz w:val="24"/>
          <w:szCs w:val="24"/>
        </w:rPr>
        <w:t xml:space="preserve">, 298 Ga. 583, 587 n.3 (2016); </w:t>
      </w:r>
      <w:r w:rsidR="00871651" w:rsidRPr="00631024">
        <w:rPr>
          <w:rFonts w:ascii="Times New Roman" w:hAnsi="Times New Roman" w:cs="Times New Roman"/>
          <w:i/>
          <w:sz w:val="24"/>
          <w:szCs w:val="24"/>
        </w:rPr>
        <w:t>State v. Sims</w:t>
      </w:r>
      <w:r w:rsidR="00871651" w:rsidRPr="00631024">
        <w:rPr>
          <w:rFonts w:ascii="Times New Roman" w:hAnsi="Times New Roman" w:cs="Times New Roman"/>
          <w:sz w:val="24"/>
          <w:szCs w:val="24"/>
        </w:rPr>
        <w:t>, 296 Ga. 465, 471(3) (2015).</w:t>
      </w:r>
    </w:p>
    <w:p w:rsidR="00AA733C" w:rsidRPr="00691023" w:rsidRDefault="00140150" w:rsidP="00691023">
      <w:pPr>
        <w:pStyle w:val="ListParagraph"/>
        <w:numPr>
          <w:ilvl w:val="0"/>
          <w:numId w:val="4"/>
        </w:numPr>
        <w:spacing w:after="0" w:line="480" w:lineRule="auto"/>
        <w:ind w:left="0" w:firstLine="720"/>
        <w:jc w:val="both"/>
        <w:rPr>
          <w:rFonts w:ascii="Times New Roman" w:hAnsi="Times New Roman" w:cs="Times New Roman"/>
          <w:sz w:val="24"/>
          <w:szCs w:val="24"/>
        </w:rPr>
      </w:pPr>
      <w:r w:rsidRPr="00691023">
        <w:rPr>
          <w:rFonts w:ascii="Times New Roman" w:hAnsi="Times New Roman" w:cs="Times New Roman"/>
          <w:b/>
          <w:sz w:val="24"/>
          <w:szCs w:val="24"/>
          <w:u w:val="single"/>
        </w:rPr>
        <w:t>Under the 2013 Georgia Evidence Code.</w:t>
      </w:r>
      <w:r w:rsidRPr="00691023">
        <w:rPr>
          <w:rFonts w:ascii="Times New Roman" w:hAnsi="Times New Roman" w:cs="Times New Roman"/>
          <w:sz w:val="24"/>
          <w:szCs w:val="24"/>
        </w:rPr>
        <w:t xml:space="preserve"> Does the new Evidence Code </w:t>
      </w:r>
      <w:r w:rsidR="006E623F">
        <w:rPr>
          <w:rFonts w:ascii="Times New Roman" w:hAnsi="Times New Roman" w:cs="Times New Roman"/>
          <w:sz w:val="24"/>
          <w:szCs w:val="24"/>
        </w:rPr>
        <w:t xml:space="preserve">categorically </w:t>
      </w:r>
      <w:r w:rsidRPr="00691023">
        <w:rPr>
          <w:rFonts w:ascii="Times New Roman" w:hAnsi="Times New Roman" w:cs="Times New Roman"/>
          <w:sz w:val="24"/>
          <w:szCs w:val="24"/>
        </w:rPr>
        <w:t>prohibit the use of such evidence? We have no direct answer to that question from the Georgia appellate courts yet, but the likely answer wou</w:t>
      </w:r>
      <w:r w:rsidR="006E623F">
        <w:rPr>
          <w:rFonts w:ascii="Times New Roman" w:hAnsi="Times New Roman" w:cs="Times New Roman"/>
          <w:sz w:val="24"/>
          <w:szCs w:val="24"/>
        </w:rPr>
        <w:t>ld seem to be no</w:t>
      </w:r>
      <w:r w:rsidRPr="00691023">
        <w:rPr>
          <w:rFonts w:ascii="Times New Roman" w:hAnsi="Times New Roman" w:cs="Times New Roman"/>
          <w:sz w:val="24"/>
          <w:szCs w:val="24"/>
        </w:rPr>
        <w:t>.</w:t>
      </w:r>
      <w:r w:rsidR="00846023" w:rsidRPr="00691023">
        <w:rPr>
          <w:rFonts w:ascii="Times New Roman" w:hAnsi="Times New Roman" w:cs="Times New Roman"/>
          <w:sz w:val="24"/>
          <w:szCs w:val="24"/>
        </w:rPr>
        <w:t xml:space="preserve"> </w:t>
      </w:r>
    </w:p>
    <w:p w:rsidR="00140150" w:rsidRPr="00631024" w:rsidRDefault="00AA733C" w:rsidP="00AA733C">
      <w:pPr>
        <w:pStyle w:val="ListParagraph"/>
        <w:numPr>
          <w:ilvl w:val="0"/>
          <w:numId w:val="7"/>
        </w:numPr>
        <w:spacing w:after="0" w:line="480" w:lineRule="auto"/>
        <w:ind w:left="0" w:firstLine="720"/>
        <w:jc w:val="both"/>
        <w:rPr>
          <w:rFonts w:ascii="Times New Roman" w:hAnsi="Times New Roman" w:cs="Times New Roman"/>
          <w:sz w:val="24"/>
          <w:szCs w:val="24"/>
        </w:rPr>
      </w:pPr>
      <w:r w:rsidRPr="00631024">
        <w:rPr>
          <w:rFonts w:ascii="Times New Roman" w:hAnsi="Times New Roman" w:cs="Times New Roman"/>
          <w:b/>
          <w:sz w:val="24"/>
          <w:szCs w:val="24"/>
          <w:u w:val="single"/>
        </w:rPr>
        <w:t>Rule 801.</w:t>
      </w:r>
      <w:r w:rsidRPr="00631024">
        <w:rPr>
          <w:rFonts w:ascii="Times New Roman" w:hAnsi="Times New Roman" w:cs="Times New Roman"/>
          <w:sz w:val="24"/>
          <w:szCs w:val="24"/>
        </w:rPr>
        <w:t xml:space="preserve"> </w:t>
      </w:r>
      <w:r w:rsidR="00846023" w:rsidRPr="00631024">
        <w:rPr>
          <w:rFonts w:ascii="Times New Roman" w:hAnsi="Times New Roman" w:cs="Times New Roman"/>
          <w:sz w:val="24"/>
          <w:szCs w:val="24"/>
        </w:rPr>
        <w:t>The 2013 Evidence Code, is modeled, of course, on the Federal Rules Evidence, including OCGA § 24-8-801(d)(2)(B), which provides an exception to the hearsay rule: “Admissions shall not be excluded by the hearsay rule. An admission is a statement offered against a party which is (A) The party’s own statement, … or (B) A statement of which the party has manifested an adoption or belief in its truth.”</w:t>
      </w:r>
      <w:r w:rsidR="004501AB" w:rsidRPr="00631024">
        <w:rPr>
          <w:rFonts w:ascii="Times New Roman" w:hAnsi="Times New Roman" w:cs="Times New Roman"/>
          <w:sz w:val="24"/>
          <w:szCs w:val="24"/>
        </w:rPr>
        <w:t xml:space="preserve"> Neither the Federal Rules nor the Georgia Code exclude either type of admission from use against criminal defendants; in fact, the Advisory Committee Notes on Federal Rule 8</w:t>
      </w:r>
      <w:r w:rsidR="00800CD1" w:rsidRPr="00631024">
        <w:rPr>
          <w:rFonts w:ascii="Times New Roman" w:hAnsi="Times New Roman" w:cs="Times New Roman"/>
          <w:sz w:val="24"/>
          <w:szCs w:val="24"/>
        </w:rPr>
        <w:t>0</w:t>
      </w:r>
      <w:r w:rsidR="004501AB" w:rsidRPr="00631024">
        <w:rPr>
          <w:rFonts w:ascii="Times New Roman" w:hAnsi="Times New Roman" w:cs="Times New Roman"/>
          <w:sz w:val="24"/>
          <w:szCs w:val="24"/>
        </w:rPr>
        <w:t xml:space="preserve">1(d)(2)(B), while noting “troublesome questions” that arise </w:t>
      </w:r>
      <w:r w:rsidR="004501AB" w:rsidRPr="00631024">
        <w:rPr>
          <w:rFonts w:ascii="Times New Roman" w:hAnsi="Times New Roman" w:cs="Times New Roman"/>
          <w:sz w:val="24"/>
          <w:szCs w:val="24"/>
        </w:rPr>
        <w:lastRenderedPageBreak/>
        <w:t>in that context, conclude that “the rule contains no special provisions concerning failure to deny in criminal cases.”</w:t>
      </w:r>
      <w:r w:rsidR="006253A7" w:rsidRPr="00631024">
        <w:rPr>
          <w:rStyle w:val="FootnoteReference"/>
          <w:rFonts w:ascii="Times New Roman" w:hAnsi="Times New Roman" w:cs="Times New Roman"/>
          <w:sz w:val="24"/>
          <w:szCs w:val="24"/>
        </w:rPr>
        <w:footnoteReference w:id="3"/>
      </w:r>
      <w:r w:rsidR="004501AB" w:rsidRPr="00631024">
        <w:rPr>
          <w:rFonts w:ascii="Times New Roman" w:hAnsi="Times New Roman" w:cs="Times New Roman"/>
          <w:sz w:val="24"/>
          <w:szCs w:val="24"/>
        </w:rPr>
        <w:t xml:space="preserve"> At least one noted commentator has </w:t>
      </w:r>
      <w:r w:rsidR="00800CD1" w:rsidRPr="00631024">
        <w:rPr>
          <w:rFonts w:ascii="Times New Roman" w:hAnsi="Times New Roman" w:cs="Times New Roman"/>
          <w:sz w:val="24"/>
          <w:szCs w:val="24"/>
        </w:rPr>
        <w:t>pointed out</w:t>
      </w:r>
      <w:r w:rsidR="004501AB" w:rsidRPr="00631024">
        <w:rPr>
          <w:rFonts w:ascii="Times New Roman" w:hAnsi="Times New Roman" w:cs="Times New Roman"/>
          <w:sz w:val="24"/>
          <w:szCs w:val="24"/>
        </w:rPr>
        <w:t xml:space="preserve"> that 801(d)(2)(B) “is an almost complete departure from how Georgia previously dealt with the issue in the case of a criminal defendant”</w:t>
      </w:r>
      <w:r w:rsidR="004501AB" w:rsidRPr="00631024">
        <w:rPr>
          <w:rStyle w:val="FootnoteReference"/>
          <w:rFonts w:ascii="Times New Roman" w:hAnsi="Times New Roman" w:cs="Times New Roman"/>
          <w:sz w:val="24"/>
          <w:szCs w:val="24"/>
        </w:rPr>
        <w:footnoteReference w:id="4"/>
      </w:r>
      <w:r w:rsidR="004501AB" w:rsidRPr="00631024">
        <w:rPr>
          <w:rFonts w:ascii="Times New Roman" w:hAnsi="Times New Roman" w:cs="Times New Roman"/>
          <w:sz w:val="24"/>
          <w:szCs w:val="24"/>
        </w:rPr>
        <w:t xml:space="preserve"> – which is true of Georgia law from 1991-201</w:t>
      </w:r>
      <w:r w:rsidR="000C41A3">
        <w:rPr>
          <w:rFonts w:ascii="Times New Roman" w:hAnsi="Times New Roman" w:cs="Times New Roman"/>
          <w:sz w:val="24"/>
          <w:szCs w:val="24"/>
        </w:rPr>
        <w:t>2</w:t>
      </w:r>
      <w:r w:rsidR="004501AB" w:rsidRPr="00631024">
        <w:rPr>
          <w:rFonts w:ascii="Times New Roman" w:hAnsi="Times New Roman" w:cs="Times New Roman"/>
          <w:sz w:val="24"/>
          <w:szCs w:val="24"/>
        </w:rPr>
        <w:t xml:space="preserve"> (the </w:t>
      </w:r>
      <w:r w:rsidR="004501AB" w:rsidRPr="00631024">
        <w:rPr>
          <w:rFonts w:ascii="Times New Roman" w:hAnsi="Times New Roman" w:cs="Times New Roman"/>
          <w:i/>
          <w:sz w:val="24"/>
          <w:szCs w:val="24"/>
        </w:rPr>
        <w:t>Mallory</w:t>
      </w:r>
      <w:r w:rsidR="004501AB" w:rsidRPr="00631024">
        <w:rPr>
          <w:rFonts w:ascii="Times New Roman" w:hAnsi="Times New Roman" w:cs="Times New Roman"/>
          <w:sz w:val="24"/>
          <w:szCs w:val="24"/>
        </w:rPr>
        <w:t xml:space="preserve"> period); but in fact, application of this rule to criminal defendants’ silence is actually a return to pre-</w:t>
      </w:r>
      <w:r w:rsidR="004501AB" w:rsidRPr="00631024">
        <w:rPr>
          <w:rFonts w:ascii="Times New Roman" w:hAnsi="Times New Roman" w:cs="Times New Roman"/>
          <w:i/>
          <w:sz w:val="24"/>
          <w:szCs w:val="24"/>
        </w:rPr>
        <w:t>Mallory</w:t>
      </w:r>
      <w:r w:rsidR="004501AB" w:rsidRPr="00631024">
        <w:rPr>
          <w:rFonts w:ascii="Times New Roman" w:hAnsi="Times New Roman" w:cs="Times New Roman"/>
          <w:sz w:val="24"/>
          <w:szCs w:val="24"/>
        </w:rPr>
        <w:t xml:space="preserve"> Georgia evidence law, as shown above.</w:t>
      </w:r>
    </w:p>
    <w:p w:rsidR="004501AB" w:rsidRPr="00631024" w:rsidRDefault="004501AB" w:rsidP="00D50D09">
      <w:pPr>
        <w:pStyle w:val="ListParagraph"/>
        <w:spacing w:after="0" w:line="480" w:lineRule="auto"/>
        <w:ind w:left="0" w:firstLine="720"/>
        <w:jc w:val="both"/>
        <w:rPr>
          <w:rFonts w:ascii="Times New Roman" w:hAnsi="Times New Roman" w:cs="Times New Roman"/>
          <w:sz w:val="24"/>
          <w:szCs w:val="24"/>
        </w:rPr>
      </w:pPr>
      <w:r w:rsidRPr="00631024">
        <w:rPr>
          <w:rFonts w:ascii="Times New Roman" w:hAnsi="Times New Roman" w:cs="Times New Roman"/>
          <w:sz w:val="24"/>
          <w:szCs w:val="24"/>
        </w:rPr>
        <w:t xml:space="preserve">With no Georgia appellate authority yet under the 2013 Evidence Code, we turn to interpretation of the </w:t>
      </w:r>
      <w:r w:rsidR="006253A7" w:rsidRPr="00631024">
        <w:rPr>
          <w:rFonts w:ascii="Times New Roman" w:hAnsi="Times New Roman" w:cs="Times New Roman"/>
          <w:sz w:val="24"/>
          <w:szCs w:val="24"/>
        </w:rPr>
        <w:t xml:space="preserve">relevant federal rule by the U.S. Supreme Court and the </w:t>
      </w:r>
      <w:r w:rsidR="00832341">
        <w:rPr>
          <w:rFonts w:ascii="Times New Roman" w:hAnsi="Times New Roman" w:cs="Times New Roman"/>
          <w:sz w:val="24"/>
          <w:szCs w:val="24"/>
        </w:rPr>
        <w:t>Eleventh</w:t>
      </w:r>
      <w:r w:rsidR="006253A7" w:rsidRPr="00631024">
        <w:rPr>
          <w:rFonts w:ascii="Times New Roman" w:hAnsi="Times New Roman" w:cs="Times New Roman"/>
          <w:sz w:val="24"/>
          <w:szCs w:val="24"/>
        </w:rPr>
        <w:t xml:space="preserve"> Circuit Court of Appeals. Ga. L. 2011, </w:t>
      </w:r>
      <w:r w:rsidR="000C2D27" w:rsidRPr="00631024">
        <w:rPr>
          <w:rFonts w:ascii="Times New Roman" w:hAnsi="Times New Roman" w:cs="Times New Roman"/>
          <w:sz w:val="24"/>
          <w:szCs w:val="24"/>
        </w:rPr>
        <w:t>p. 99</w:t>
      </w:r>
      <w:r w:rsidR="006253A7" w:rsidRPr="00631024">
        <w:rPr>
          <w:rFonts w:ascii="Times New Roman" w:hAnsi="Times New Roman" w:cs="Times New Roman"/>
          <w:sz w:val="24"/>
          <w:szCs w:val="24"/>
        </w:rPr>
        <w:t>, § 1</w:t>
      </w:r>
      <w:r w:rsidR="000C2D27" w:rsidRPr="00631024">
        <w:rPr>
          <w:rFonts w:ascii="Times New Roman" w:hAnsi="Times New Roman" w:cs="Times New Roman"/>
          <w:sz w:val="24"/>
          <w:szCs w:val="24"/>
        </w:rPr>
        <w:t xml:space="preserve"> (not codified)</w:t>
      </w:r>
      <w:r w:rsidR="006253A7" w:rsidRPr="00631024">
        <w:rPr>
          <w:rFonts w:ascii="Times New Roman" w:hAnsi="Times New Roman" w:cs="Times New Roman"/>
          <w:sz w:val="24"/>
          <w:szCs w:val="24"/>
        </w:rPr>
        <w:t xml:space="preserve">; </w:t>
      </w:r>
      <w:r w:rsidR="006253A7" w:rsidRPr="00631024">
        <w:rPr>
          <w:rFonts w:ascii="Times New Roman" w:hAnsi="Times New Roman" w:cs="Times New Roman"/>
          <w:i/>
          <w:sz w:val="24"/>
          <w:szCs w:val="24"/>
        </w:rPr>
        <w:t>Olds v. State</w:t>
      </w:r>
      <w:r w:rsidR="006253A7" w:rsidRPr="00631024">
        <w:rPr>
          <w:rFonts w:ascii="Times New Roman" w:hAnsi="Times New Roman" w:cs="Times New Roman"/>
          <w:sz w:val="24"/>
          <w:szCs w:val="24"/>
        </w:rPr>
        <w:t>, 299 Ga. 65, 69(2) (2016)</w:t>
      </w:r>
      <w:r w:rsidR="00800CD1" w:rsidRPr="00631024">
        <w:rPr>
          <w:rFonts w:ascii="Times New Roman" w:hAnsi="Times New Roman" w:cs="Times New Roman"/>
          <w:sz w:val="24"/>
          <w:szCs w:val="24"/>
        </w:rPr>
        <w:t>;</w:t>
      </w:r>
      <w:r w:rsidR="001E43CF" w:rsidRPr="00631024">
        <w:rPr>
          <w:rFonts w:ascii="Times New Roman" w:hAnsi="Times New Roman" w:cs="Times New Roman"/>
          <w:sz w:val="24"/>
          <w:szCs w:val="24"/>
        </w:rPr>
        <w:t xml:space="preserve"> </w:t>
      </w:r>
      <w:r w:rsidR="001E43CF" w:rsidRPr="00631024">
        <w:rPr>
          <w:rFonts w:ascii="Times New Roman" w:hAnsi="Times New Roman" w:cs="Times New Roman"/>
          <w:i/>
          <w:sz w:val="24"/>
          <w:szCs w:val="24"/>
        </w:rPr>
        <w:t>Parker v. State</w:t>
      </w:r>
      <w:r w:rsidR="001E43CF" w:rsidRPr="00631024">
        <w:rPr>
          <w:rFonts w:ascii="Times New Roman" w:hAnsi="Times New Roman" w:cs="Times New Roman"/>
          <w:sz w:val="24"/>
          <w:szCs w:val="24"/>
        </w:rPr>
        <w:t>, 296 Ga. 586, 593(3)(a) (2015)</w:t>
      </w:r>
      <w:r w:rsidR="00D50D09" w:rsidRPr="00631024">
        <w:rPr>
          <w:rFonts w:ascii="Times New Roman" w:hAnsi="Times New Roman" w:cs="Times New Roman"/>
          <w:sz w:val="24"/>
          <w:szCs w:val="24"/>
        </w:rPr>
        <w:t xml:space="preserve">. There is a split among federal circuits on this question, but the Eleventh Circuit has held that “[t]he government may comment on a defendant’s silence if it occurred prior to the time that he is arrested and given his </w:t>
      </w:r>
      <w:r w:rsidR="00D50D09" w:rsidRPr="00631024">
        <w:rPr>
          <w:rFonts w:ascii="Times New Roman" w:hAnsi="Times New Roman" w:cs="Times New Roman"/>
          <w:i/>
          <w:sz w:val="24"/>
          <w:szCs w:val="24"/>
        </w:rPr>
        <w:t>Miranda</w:t>
      </w:r>
      <w:r w:rsidR="00D50D09" w:rsidRPr="00631024">
        <w:rPr>
          <w:rFonts w:ascii="Times New Roman" w:hAnsi="Times New Roman" w:cs="Times New Roman"/>
          <w:sz w:val="24"/>
          <w:szCs w:val="24"/>
        </w:rPr>
        <w:t xml:space="preserve"> warnings,” </w:t>
      </w:r>
      <w:r w:rsidR="00D50D09" w:rsidRPr="00631024">
        <w:rPr>
          <w:rFonts w:ascii="Times New Roman" w:hAnsi="Times New Roman" w:cs="Times New Roman"/>
          <w:i/>
          <w:sz w:val="24"/>
          <w:szCs w:val="24"/>
        </w:rPr>
        <w:t>United States v. Rivera</w:t>
      </w:r>
      <w:r w:rsidR="00D50D09" w:rsidRPr="00631024">
        <w:rPr>
          <w:rFonts w:ascii="Times New Roman" w:hAnsi="Times New Roman" w:cs="Times New Roman"/>
          <w:sz w:val="24"/>
          <w:szCs w:val="24"/>
        </w:rPr>
        <w:t>, 944 F.2d 1563, 1568 (11</w:t>
      </w:r>
      <w:r w:rsidR="00D50D09" w:rsidRPr="00631024">
        <w:rPr>
          <w:rFonts w:ascii="Times New Roman" w:hAnsi="Times New Roman" w:cs="Times New Roman"/>
          <w:sz w:val="24"/>
          <w:szCs w:val="24"/>
          <w:vertAlign w:val="superscript"/>
        </w:rPr>
        <w:t>th</w:t>
      </w:r>
      <w:r w:rsidR="00D50D09" w:rsidRPr="00631024">
        <w:rPr>
          <w:rFonts w:ascii="Times New Roman" w:hAnsi="Times New Roman" w:cs="Times New Roman"/>
          <w:sz w:val="24"/>
          <w:szCs w:val="24"/>
        </w:rPr>
        <w:t xml:space="preserve"> Cir. 1991).</w:t>
      </w:r>
    </w:p>
    <w:p w:rsidR="00D50D09" w:rsidRPr="00631024" w:rsidRDefault="00631024" w:rsidP="00631024">
      <w:pPr>
        <w:pStyle w:val="ListParagraph"/>
        <w:numPr>
          <w:ilvl w:val="0"/>
          <w:numId w:val="7"/>
        </w:numPr>
        <w:spacing w:after="0" w:line="480" w:lineRule="auto"/>
        <w:ind w:left="0" w:firstLine="720"/>
        <w:jc w:val="both"/>
        <w:rPr>
          <w:rFonts w:ascii="Times New Roman" w:hAnsi="Times New Roman" w:cs="Times New Roman"/>
          <w:sz w:val="24"/>
          <w:szCs w:val="24"/>
        </w:rPr>
      </w:pPr>
      <w:r w:rsidRPr="00631024">
        <w:rPr>
          <w:rFonts w:ascii="Times New Roman" w:hAnsi="Times New Roman" w:cs="Times New Roman"/>
          <w:b/>
          <w:sz w:val="24"/>
          <w:szCs w:val="24"/>
          <w:u w:val="single"/>
        </w:rPr>
        <w:t>Rule 403.</w:t>
      </w:r>
      <w:r w:rsidRPr="00631024">
        <w:rPr>
          <w:rFonts w:ascii="Times New Roman" w:hAnsi="Times New Roman" w:cs="Times New Roman"/>
          <w:b/>
          <w:sz w:val="24"/>
          <w:szCs w:val="24"/>
        </w:rPr>
        <w:t xml:space="preserve"> </w:t>
      </w:r>
      <w:r w:rsidR="00D50D09" w:rsidRPr="00631024">
        <w:rPr>
          <w:rFonts w:ascii="Times New Roman" w:hAnsi="Times New Roman" w:cs="Times New Roman"/>
          <w:sz w:val="24"/>
          <w:szCs w:val="24"/>
        </w:rPr>
        <w:t>The 2013 Evidence Code still allows for exclusion of evidence which, though otherwise relevant, as defined in OCGA § 24-4-401,</w:t>
      </w:r>
      <w:r w:rsidR="00346BE7" w:rsidRPr="00631024">
        <w:rPr>
          <w:rStyle w:val="FootnoteReference"/>
          <w:rFonts w:ascii="Times New Roman" w:hAnsi="Times New Roman" w:cs="Times New Roman"/>
          <w:sz w:val="24"/>
          <w:szCs w:val="24"/>
        </w:rPr>
        <w:footnoteReference w:id="5"/>
      </w:r>
      <w:r w:rsidR="00D50D09" w:rsidRPr="00631024">
        <w:rPr>
          <w:rFonts w:ascii="Times New Roman" w:hAnsi="Times New Roman" w:cs="Times New Roman"/>
          <w:sz w:val="24"/>
          <w:szCs w:val="24"/>
        </w:rPr>
        <w:t xml:space="preserve"> </w:t>
      </w:r>
      <w:r w:rsidR="00346BE7" w:rsidRPr="00631024">
        <w:rPr>
          <w:rFonts w:ascii="Times New Roman" w:hAnsi="Times New Roman" w:cs="Times New Roman"/>
          <w:sz w:val="24"/>
          <w:szCs w:val="24"/>
        </w:rPr>
        <w:t>has</w:t>
      </w:r>
      <w:r w:rsidR="00D50D09" w:rsidRPr="00631024">
        <w:rPr>
          <w:rFonts w:ascii="Times New Roman" w:hAnsi="Times New Roman" w:cs="Times New Roman"/>
          <w:sz w:val="24"/>
          <w:szCs w:val="24"/>
        </w:rPr>
        <w:t xml:space="preserve"> probative value which is “substantially outweighed by the danger of unfair prejudice.”</w:t>
      </w:r>
      <w:r w:rsidR="00346BE7" w:rsidRPr="00631024">
        <w:rPr>
          <w:rFonts w:ascii="Times New Roman" w:hAnsi="Times New Roman" w:cs="Times New Roman"/>
          <w:sz w:val="24"/>
          <w:szCs w:val="24"/>
        </w:rPr>
        <w:t xml:space="preserve"> OCGA § 24-4-403. </w:t>
      </w:r>
      <w:r w:rsidR="001E43CF" w:rsidRPr="00631024">
        <w:rPr>
          <w:rFonts w:ascii="Times New Roman" w:hAnsi="Times New Roman" w:cs="Times New Roman"/>
          <w:sz w:val="24"/>
          <w:szCs w:val="24"/>
        </w:rPr>
        <w:t xml:space="preserve">The Georgia Supreme Court has held that </w:t>
      </w:r>
    </w:p>
    <w:p w:rsidR="001E43CF" w:rsidRPr="00631024" w:rsidRDefault="001E43CF" w:rsidP="001E43CF">
      <w:pPr>
        <w:pStyle w:val="ListParagraph"/>
        <w:spacing w:after="0" w:line="240" w:lineRule="auto"/>
        <w:ind w:right="720"/>
        <w:jc w:val="both"/>
        <w:rPr>
          <w:rFonts w:ascii="Times New Roman" w:hAnsi="Times New Roman" w:cs="Times New Roman"/>
          <w:color w:val="000000"/>
          <w:sz w:val="24"/>
          <w:szCs w:val="24"/>
        </w:rPr>
      </w:pPr>
      <w:r w:rsidRPr="00631024">
        <w:rPr>
          <w:rFonts w:ascii="Times New Roman" w:hAnsi="Times New Roman" w:cs="Times New Roman"/>
          <w:color w:val="000000"/>
          <w:sz w:val="24"/>
          <w:szCs w:val="24"/>
        </w:rPr>
        <w:t xml:space="preserve">“Unfair prejudice” under this rule “means an undue tendency to suggest decision on an improper basis, commonly, though not necessarily, an emotional one.” </w:t>
      </w:r>
      <w:r w:rsidRPr="00631024">
        <w:rPr>
          <w:rFonts w:ascii="Times New Roman" w:hAnsi="Times New Roman" w:cs="Times New Roman"/>
          <w:color w:val="000000"/>
          <w:sz w:val="24"/>
          <w:szCs w:val="24"/>
        </w:rPr>
        <w:lastRenderedPageBreak/>
        <w:t xml:space="preserve">(Citations and punctuation omitted.) </w:t>
      </w:r>
      <w:r w:rsidRPr="00631024">
        <w:rPr>
          <w:rFonts w:ascii="Times New Roman" w:hAnsi="Times New Roman" w:cs="Times New Roman"/>
          <w:i/>
          <w:color w:val="000000"/>
          <w:sz w:val="24"/>
          <w:szCs w:val="24"/>
        </w:rPr>
        <w:t>United States v. Smalls</w:t>
      </w:r>
      <w:r w:rsidR="00371E5F" w:rsidRPr="00631024">
        <w:rPr>
          <w:rFonts w:ascii="Times New Roman" w:hAnsi="Times New Roman" w:cs="Times New Roman"/>
          <w:color w:val="000000"/>
          <w:sz w:val="24"/>
          <w:szCs w:val="24"/>
        </w:rPr>
        <w:t>, 605 F.3d 765, 787</w:t>
      </w:r>
      <w:r w:rsidRPr="00631024">
        <w:rPr>
          <w:rFonts w:ascii="Times New Roman" w:hAnsi="Times New Roman" w:cs="Times New Roman"/>
          <w:color w:val="000000"/>
          <w:sz w:val="24"/>
          <w:szCs w:val="24"/>
        </w:rPr>
        <w:t>(II)(C) (10</w:t>
      </w:r>
      <w:r w:rsidRPr="00631024">
        <w:rPr>
          <w:rFonts w:ascii="Times New Roman" w:hAnsi="Times New Roman" w:cs="Times New Roman"/>
          <w:color w:val="000000"/>
          <w:sz w:val="24"/>
          <w:szCs w:val="24"/>
          <w:vertAlign w:val="superscript"/>
        </w:rPr>
        <w:t>th</w:t>
      </w:r>
      <w:r w:rsidRPr="00631024">
        <w:rPr>
          <w:rFonts w:ascii="Times New Roman" w:hAnsi="Times New Roman" w:cs="Times New Roman"/>
          <w:color w:val="000000"/>
          <w:sz w:val="24"/>
          <w:szCs w:val="24"/>
        </w:rPr>
        <w:t xml:space="preserve"> Cir. 2010). We have held that this rule of exclusion is “an extraordinary remedy which the courts should invoke sparingly, and the balance should be struck in favor of admissibility.” (Citations and punctuation omitted.) </w:t>
      </w:r>
      <w:r w:rsidRPr="00631024">
        <w:rPr>
          <w:rFonts w:ascii="Times New Roman" w:hAnsi="Times New Roman" w:cs="Times New Roman"/>
          <w:i/>
          <w:color w:val="000000"/>
          <w:sz w:val="24"/>
          <w:szCs w:val="24"/>
        </w:rPr>
        <w:t>Carter v. State</w:t>
      </w:r>
      <w:r w:rsidRPr="00631024">
        <w:rPr>
          <w:rFonts w:ascii="Times New Roman" w:hAnsi="Times New Roman" w:cs="Times New Roman"/>
          <w:color w:val="000000"/>
          <w:sz w:val="24"/>
          <w:szCs w:val="24"/>
        </w:rPr>
        <w:t xml:space="preserve">, __ Ga. __ (2)(a) (Case No. S17A1126; decided October 2, 2017). “The ‘major function’ of Rule 403 is to ‘exclude matter of scant or cumulative probative force, dragged in by the heels for the sake of its prejudicial effect.’” (Citation and punctuation omitted.) </w:t>
      </w:r>
      <w:r w:rsidRPr="00631024">
        <w:rPr>
          <w:rFonts w:ascii="Times New Roman" w:hAnsi="Times New Roman" w:cs="Times New Roman"/>
          <w:i/>
          <w:color w:val="000000"/>
          <w:sz w:val="24"/>
          <w:szCs w:val="24"/>
        </w:rPr>
        <w:t>Hood v. State</w:t>
      </w:r>
      <w:r w:rsidRPr="00631024">
        <w:rPr>
          <w:rFonts w:ascii="Times New Roman" w:hAnsi="Times New Roman" w:cs="Times New Roman"/>
          <w:color w:val="000000"/>
          <w:sz w:val="24"/>
          <w:szCs w:val="24"/>
        </w:rPr>
        <w:t>, 299 Ga. 95, 103(4) (786 S.E.2d 648) (2016).</w:t>
      </w:r>
    </w:p>
    <w:p w:rsidR="001E43CF" w:rsidRPr="00631024" w:rsidRDefault="001E43CF" w:rsidP="001E43CF">
      <w:pPr>
        <w:spacing w:after="0" w:line="240" w:lineRule="auto"/>
        <w:ind w:right="720"/>
        <w:jc w:val="both"/>
        <w:rPr>
          <w:rFonts w:ascii="Times New Roman" w:hAnsi="Times New Roman" w:cs="Times New Roman"/>
          <w:sz w:val="24"/>
          <w:szCs w:val="24"/>
        </w:rPr>
      </w:pPr>
    </w:p>
    <w:p w:rsidR="001E43CF" w:rsidRPr="00631024" w:rsidRDefault="001E43CF" w:rsidP="001E43CF">
      <w:pPr>
        <w:spacing w:after="0" w:line="480" w:lineRule="auto"/>
        <w:jc w:val="both"/>
        <w:rPr>
          <w:rFonts w:ascii="Times New Roman" w:hAnsi="Times New Roman" w:cs="Times New Roman"/>
          <w:sz w:val="24"/>
          <w:szCs w:val="24"/>
        </w:rPr>
      </w:pPr>
      <w:r w:rsidRPr="00631024">
        <w:rPr>
          <w:rFonts w:ascii="Times New Roman" w:hAnsi="Times New Roman" w:cs="Times New Roman"/>
          <w:i/>
          <w:sz w:val="24"/>
          <w:szCs w:val="24"/>
        </w:rPr>
        <w:t>Pierce v. State</w:t>
      </w:r>
      <w:r w:rsidRPr="00631024">
        <w:rPr>
          <w:rFonts w:ascii="Times New Roman" w:hAnsi="Times New Roman" w:cs="Times New Roman"/>
          <w:sz w:val="24"/>
          <w:szCs w:val="24"/>
        </w:rPr>
        <w:t xml:space="preserve">, S17A0828, ___ Ga. ___ (1)(d), 2017 WL 4870991 (October 30, 2017). </w:t>
      </w:r>
      <w:r w:rsidRPr="00631024">
        <w:rPr>
          <w:rFonts w:ascii="Times New Roman" w:hAnsi="Times New Roman" w:cs="Times New Roman"/>
          <w:i/>
          <w:sz w:val="24"/>
          <w:szCs w:val="24"/>
        </w:rPr>
        <w:t>Accord, Flading v. State</w:t>
      </w:r>
      <w:r w:rsidRPr="00631024">
        <w:rPr>
          <w:rFonts w:ascii="Times New Roman" w:hAnsi="Times New Roman" w:cs="Times New Roman"/>
          <w:sz w:val="24"/>
          <w:szCs w:val="24"/>
        </w:rPr>
        <w:t xml:space="preserve">, 327 Ga.App. 346, 351-352 (2014) (citing </w:t>
      </w:r>
      <w:r w:rsidRPr="00631024">
        <w:rPr>
          <w:rFonts w:ascii="Times New Roman" w:hAnsi="Times New Roman" w:cs="Times New Roman"/>
          <w:i/>
          <w:sz w:val="24"/>
          <w:szCs w:val="24"/>
        </w:rPr>
        <w:t>United States v. Sumner</w:t>
      </w:r>
      <w:r w:rsidRPr="00631024">
        <w:rPr>
          <w:rFonts w:ascii="Times New Roman" w:hAnsi="Times New Roman" w:cs="Times New Roman"/>
          <w:sz w:val="24"/>
          <w:szCs w:val="24"/>
        </w:rPr>
        <w:t>, 522 Fed. Appx. 806, 810 (11</w:t>
      </w:r>
      <w:r w:rsidRPr="00631024">
        <w:rPr>
          <w:rFonts w:ascii="Times New Roman" w:hAnsi="Times New Roman" w:cs="Times New Roman"/>
          <w:sz w:val="24"/>
          <w:szCs w:val="24"/>
          <w:vertAlign w:val="superscript"/>
        </w:rPr>
        <w:t>th</w:t>
      </w:r>
      <w:r w:rsidRPr="00631024">
        <w:rPr>
          <w:rFonts w:ascii="Times New Roman" w:hAnsi="Times New Roman" w:cs="Times New Roman"/>
          <w:sz w:val="24"/>
          <w:szCs w:val="24"/>
        </w:rPr>
        <w:t xml:space="preserve"> Cir. 2013)</w:t>
      </w:r>
      <w:r w:rsidR="00800CD1" w:rsidRPr="00631024">
        <w:rPr>
          <w:rFonts w:ascii="Times New Roman" w:hAnsi="Times New Roman" w:cs="Times New Roman"/>
          <w:sz w:val="24"/>
          <w:szCs w:val="24"/>
        </w:rPr>
        <w:t>)</w:t>
      </w:r>
      <w:r w:rsidRPr="00631024">
        <w:rPr>
          <w:rFonts w:ascii="Times New Roman" w:hAnsi="Times New Roman" w:cs="Times New Roman"/>
          <w:sz w:val="24"/>
          <w:szCs w:val="24"/>
        </w:rPr>
        <w:t>.</w:t>
      </w:r>
    </w:p>
    <w:p w:rsidR="00A84A42" w:rsidRPr="00631024" w:rsidRDefault="00AB6949" w:rsidP="00371E5F">
      <w:pPr>
        <w:spacing w:after="0" w:line="480" w:lineRule="auto"/>
        <w:jc w:val="both"/>
        <w:rPr>
          <w:rFonts w:ascii="Times New Roman" w:hAnsi="Times New Roman" w:cs="Times New Roman"/>
          <w:color w:val="000000"/>
          <w:sz w:val="24"/>
          <w:szCs w:val="24"/>
        </w:rPr>
      </w:pPr>
      <w:r w:rsidRPr="00631024">
        <w:rPr>
          <w:rFonts w:ascii="Times New Roman" w:hAnsi="Times New Roman" w:cs="Times New Roman"/>
          <w:sz w:val="24"/>
          <w:szCs w:val="24"/>
        </w:rPr>
        <w:tab/>
        <w:t>Recalling, then, the Supreme Court’s holding under the prior evidence code that all comment on defendant’s silence is “far more prejudicial than probative</w:t>
      </w:r>
      <w:r w:rsidR="00371E5F" w:rsidRPr="00631024">
        <w:rPr>
          <w:rFonts w:ascii="Times New Roman" w:hAnsi="Times New Roman" w:cs="Times New Roman"/>
          <w:sz w:val="24"/>
          <w:szCs w:val="24"/>
        </w:rPr>
        <w:t xml:space="preserve">,” </w:t>
      </w:r>
      <w:r w:rsidR="00371E5F" w:rsidRPr="00631024">
        <w:rPr>
          <w:rFonts w:ascii="Times New Roman" w:hAnsi="Times New Roman" w:cs="Times New Roman"/>
          <w:i/>
          <w:sz w:val="24"/>
          <w:szCs w:val="24"/>
        </w:rPr>
        <w:t xml:space="preserve">Mallory </w:t>
      </w:r>
      <w:r w:rsidR="00371E5F" w:rsidRPr="00631024">
        <w:rPr>
          <w:rFonts w:ascii="Times New Roman" w:eastAsia="Times New Roman" w:hAnsi="Times New Roman" w:cs="Times New Roman"/>
          <w:color w:val="000000"/>
          <w:sz w:val="24"/>
          <w:szCs w:val="24"/>
        </w:rPr>
        <w:t>at 630(5),</w:t>
      </w:r>
      <w:r w:rsidR="00371E5F" w:rsidRPr="00631024">
        <w:rPr>
          <w:rFonts w:ascii="Times New Roman" w:hAnsi="Times New Roman" w:cs="Times New Roman"/>
          <w:sz w:val="24"/>
          <w:szCs w:val="24"/>
        </w:rPr>
        <w:t xml:space="preserve"> there is substantial reason to doubt that it applies in this context, if at all. First, the Supreme Court itself has noted that </w:t>
      </w:r>
      <w:r w:rsidR="00800CD1" w:rsidRPr="00631024">
        <w:rPr>
          <w:rFonts w:ascii="Times New Roman" w:hAnsi="Times New Roman" w:cs="Times New Roman"/>
          <w:i/>
          <w:sz w:val="24"/>
          <w:szCs w:val="24"/>
        </w:rPr>
        <w:t>Mallory</w:t>
      </w:r>
      <w:r w:rsidR="00371E5F" w:rsidRPr="00631024">
        <w:rPr>
          <w:rFonts w:ascii="Times New Roman" w:hAnsi="Times New Roman" w:cs="Times New Roman"/>
          <w:sz w:val="24"/>
          <w:szCs w:val="24"/>
        </w:rPr>
        <w:t xml:space="preserve"> is no longer “controlling authority,” </w:t>
      </w:r>
      <w:r w:rsidR="00371E5F" w:rsidRPr="00631024">
        <w:rPr>
          <w:rFonts w:ascii="Times New Roman" w:hAnsi="Times New Roman" w:cs="Times New Roman"/>
          <w:i/>
          <w:iCs/>
          <w:color w:val="000000"/>
          <w:sz w:val="24"/>
          <w:szCs w:val="24"/>
        </w:rPr>
        <w:t>Wilson v. State</w:t>
      </w:r>
      <w:r w:rsidR="00371E5F" w:rsidRPr="00631024">
        <w:rPr>
          <w:rFonts w:ascii="Times New Roman" w:hAnsi="Times New Roman" w:cs="Times New Roman"/>
          <w:color w:val="000000"/>
          <w:sz w:val="24"/>
          <w:szCs w:val="24"/>
        </w:rPr>
        <w:t xml:space="preserve">, 295 Ga. 84, 88 (fn. 6), 757 S.E.2d 825 (2014), and has repeatedly refused to endorse it (see cases cited above, plus </w:t>
      </w:r>
      <w:r w:rsidR="00371E5F" w:rsidRPr="00631024">
        <w:rPr>
          <w:rFonts w:ascii="Times New Roman" w:hAnsi="Times New Roman" w:cs="Times New Roman"/>
          <w:i/>
          <w:iCs/>
          <w:color w:val="000000"/>
          <w:sz w:val="24"/>
          <w:szCs w:val="24"/>
        </w:rPr>
        <w:t>Seabolt v. Norris</w:t>
      </w:r>
      <w:r w:rsidR="00371E5F" w:rsidRPr="00631024">
        <w:rPr>
          <w:rFonts w:ascii="Times New Roman" w:hAnsi="Times New Roman" w:cs="Times New Roman"/>
          <w:color w:val="000000"/>
          <w:sz w:val="24"/>
          <w:szCs w:val="24"/>
        </w:rPr>
        <w:t xml:space="preserve">, 298 Ga. 583, 587(n. 3) (783 S.E.2d 913) (2016); </w:t>
      </w:r>
      <w:r w:rsidR="00371E5F" w:rsidRPr="00631024">
        <w:rPr>
          <w:rFonts w:ascii="Times New Roman" w:hAnsi="Times New Roman" w:cs="Times New Roman"/>
          <w:i/>
          <w:iCs/>
          <w:color w:val="000000"/>
          <w:sz w:val="24"/>
          <w:szCs w:val="24"/>
        </w:rPr>
        <w:t>Romer v. State</w:t>
      </w:r>
      <w:r w:rsidR="00371E5F" w:rsidRPr="00631024">
        <w:rPr>
          <w:rFonts w:ascii="Times New Roman" w:hAnsi="Times New Roman" w:cs="Times New Roman"/>
          <w:color w:val="000000"/>
          <w:sz w:val="24"/>
          <w:szCs w:val="24"/>
        </w:rPr>
        <w:t xml:space="preserve">, 293 Ga. 339, 343 (n. 4) (745 S.E.2d 637) (2013); </w:t>
      </w:r>
      <w:r w:rsidR="00800CD1" w:rsidRPr="00631024">
        <w:rPr>
          <w:rFonts w:ascii="Times New Roman" w:hAnsi="Times New Roman" w:cs="Times New Roman"/>
          <w:color w:val="000000"/>
          <w:sz w:val="24"/>
          <w:szCs w:val="24"/>
        </w:rPr>
        <w:t xml:space="preserve">and </w:t>
      </w:r>
      <w:r w:rsidR="00371E5F" w:rsidRPr="00631024">
        <w:rPr>
          <w:rFonts w:ascii="Times New Roman" w:hAnsi="Times New Roman" w:cs="Times New Roman"/>
          <w:i/>
          <w:iCs/>
          <w:color w:val="000000"/>
          <w:sz w:val="24"/>
          <w:szCs w:val="24"/>
        </w:rPr>
        <w:t>Yancey v. State</w:t>
      </w:r>
      <w:r w:rsidR="00371E5F" w:rsidRPr="00631024">
        <w:rPr>
          <w:rFonts w:ascii="Times New Roman" w:hAnsi="Times New Roman" w:cs="Times New Roman"/>
          <w:color w:val="000000"/>
          <w:sz w:val="24"/>
          <w:szCs w:val="24"/>
        </w:rPr>
        <w:t xml:space="preserve">, 292 Ga. 812, 817 (n. 9) (740 S.E.2d 628) (2013)). Second, </w:t>
      </w:r>
      <w:r w:rsidR="00800CD1" w:rsidRPr="00631024">
        <w:rPr>
          <w:rFonts w:ascii="Times New Roman" w:hAnsi="Times New Roman" w:cs="Times New Roman"/>
          <w:color w:val="000000"/>
          <w:sz w:val="24"/>
          <w:szCs w:val="24"/>
        </w:rPr>
        <w:t xml:space="preserve">although </w:t>
      </w:r>
      <w:r w:rsidR="00371E5F" w:rsidRPr="00631024">
        <w:rPr>
          <w:rFonts w:ascii="Times New Roman" w:hAnsi="Times New Roman" w:cs="Times New Roman"/>
          <w:i/>
          <w:color w:val="000000"/>
          <w:sz w:val="24"/>
          <w:szCs w:val="24"/>
        </w:rPr>
        <w:t xml:space="preserve">Mallory </w:t>
      </w:r>
      <w:r w:rsidR="00800CD1" w:rsidRPr="00631024">
        <w:rPr>
          <w:rFonts w:ascii="Times New Roman" w:hAnsi="Times New Roman" w:cs="Times New Roman"/>
          <w:color w:val="000000"/>
          <w:sz w:val="24"/>
          <w:szCs w:val="24"/>
        </w:rPr>
        <w:t>recites</w:t>
      </w:r>
      <w:r w:rsidR="00371E5F" w:rsidRPr="00631024">
        <w:rPr>
          <w:rFonts w:ascii="Times New Roman" w:hAnsi="Times New Roman" w:cs="Times New Roman"/>
          <w:color w:val="000000"/>
          <w:sz w:val="24"/>
          <w:szCs w:val="24"/>
        </w:rPr>
        <w:t xml:space="preserve"> the same words as OCGA § 24-4-403</w:t>
      </w:r>
      <w:r w:rsidR="00800CD1" w:rsidRPr="00631024">
        <w:rPr>
          <w:rFonts w:ascii="Times New Roman" w:hAnsi="Times New Roman" w:cs="Times New Roman"/>
          <w:color w:val="000000"/>
          <w:sz w:val="24"/>
          <w:szCs w:val="24"/>
        </w:rPr>
        <w:t>, it does so</w:t>
      </w:r>
      <w:r w:rsidR="00371E5F" w:rsidRPr="00631024">
        <w:rPr>
          <w:rFonts w:ascii="Times New Roman" w:hAnsi="Times New Roman" w:cs="Times New Roman"/>
          <w:color w:val="000000"/>
          <w:sz w:val="24"/>
          <w:szCs w:val="24"/>
        </w:rPr>
        <w:t xml:space="preserve"> without recognition </w:t>
      </w:r>
      <w:r w:rsidR="005C48D1" w:rsidRPr="00631024">
        <w:rPr>
          <w:rFonts w:ascii="Times New Roman" w:hAnsi="Times New Roman" w:cs="Times New Roman"/>
          <w:color w:val="000000"/>
          <w:sz w:val="24"/>
          <w:szCs w:val="24"/>
        </w:rPr>
        <w:t xml:space="preserve">that Rule 403 is an “extraordinary remedy” requiring comparison of the probative value of the evidence </w:t>
      </w:r>
      <w:r w:rsidR="00800CD1" w:rsidRPr="00631024">
        <w:rPr>
          <w:rFonts w:ascii="Times New Roman" w:hAnsi="Times New Roman" w:cs="Times New Roman"/>
          <w:color w:val="000000"/>
          <w:sz w:val="24"/>
          <w:szCs w:val="24"/>
        </w:rPr>
        <w:t>with</w:t>
      </w:r>
      <w:r w:rsidR="005C48D1" w:rsidRPr="00631024">
        <w:rPr>
          <w:rFonts w:ascii="Times New Roman" w:hAnsi="Times New Roman" w:cs="Times New Roman"/>
          <w:color w:val="000000"/>
          <w:sz w:val="24"/>
          <w:szCs w:val="24"/>
        </w:rPr>
        <w:t xml:space="preserve"> the prejudicial effect thereof</w:t>
      </w:r>
      <w:r w:rsidR="00A84A42" w:rsidRPr="00631024">
        <w:rPr>
          <w:rFonts w:ascii="Times New Roman" w:hAnsi="Times New Roman" w:cs="Times New Roman"/>
          <w:color w:val="000000"/>
          <w:sz w:val="24"/>
          <w:szCs w:val="24"/>
        </w:rPr>
        <w:t xml:space="preserve"> in each case</w:t>
      </w:r>
      <w:r w:rsidR="005C48D1" w:rsidRPr="00631024">
        <w:rPr>
          <w:rFonts w:ascii="Times New Roman" w:hAnsi="Times New Roman" w:cs="Times New Roman"/>
          <w:color w:val="000000"/>
          <w:sz w:val="24"/>
          <w:szCs w:val="24"/>
        </w:rPr>
        <w:t xml:space="preserve">. </w:t>
      </w:r>
    </w:p>
    <w:p w:rsidR="00A84A42" w:rsidRPr="00631024" w:rsidRDefault="00A84A42" w:rsidP="00A84A42">
      <w:pPr>
        <w:spacing w:after="0" w:line="240" w:lineRule="auto"/>
        <w:ind w:left="720" w:right="720"/>
        <w:jc w:val="both"/>
        <w:rPr>
          <w:rFonts w:ascii="Times New Roman" w:hAnsi="Times New Roman" w:cs="Times New Roman"/>
          <w:color w:val="212121"/>
          <w:sz w:val="24"/>
          <w:szCs w:val="24"/>
        </w:rPr>
      </w:pPr>
      <w:r w:rsidRPr="00631024">
        <w:rPr>
          <w:rFonts w:ascii="Times New Roman" w:hAnsi="Times New Roman" w:cs="Times New Roman"/>
          <w:color w:val="212121"/>
          <w:sz w:val="24"/>
          <w:szCs w:val="24"/>
        </w:rPr>
        <w:t>[T]he probative value of evidence derives in large part from the </w:t>
      </w:r>
      <w:r w:rsidRPr="00631024">
        <w:rPr>
          <w:rStyle w:val="Emphasis"/>
          <w:rFonts w:ascii="Times New Roman" w:hAnsi="Times New Roman" w:cs="Times New Roman"/>
          <w:color w:val="212121"/>
          <w:sz w:val="24"/>
          <w:szCs w:val="24"/>
        </w:rPr>
        <w:t>extent to which</w:t>
      </w:r>
      <w:r w:rsidRPr="00631024">
        <w:rPr>
          <w:rFonts w:ascii="Times New Roman" w:hAnsi="Times New Roman" w:cs="Times New Roman"/>
          <w:color w:val="212121"/>
          <w:sz w:val="24"/>
          <w:szCs w:val="24"/>
        </w:rPr>
        <w:t xml:space="preserve"> the evidence tends to make the existence of a fact more or less probable. Generally speaking, the greater the tendency to make the existence of a fact more or less probable, the greater the probative value. And the extent to which evidence tends to make the existence of a fact more or less probable depends significantly on the quality of the evidence and the strength of its logical connection to the fact for which it is offered. See Milich, Georgia Rules of Evidence § 6.1 (2015) (“Probative value refers to the strength of the connection between the evidence and what it is offered to prove.”). Probative value also depends on the marginal worth of the evidence—how much it adds, in other words, to the other proof </w:t>
      </w:r>
      <w:r w:rsidRPr="00631024">
        <w:rPr>
          <w:rFonts w:ascii="Times New Roman" w:hAnsi="Times New Roman" w:cs="Times New Roman"/>
          <w:color w:val="212121"/>
          <w:sz w:val="24"/>
          <w:szCs w:val="24"/>
        </w:rPr>
        <w:lastRenderedPageBreak/>
        <w:t>available to establish the fact for which it is offered. The stronger the other proof, the less the marginal value of the evidence in question. See 2 Weinstein's Fed. Evid. § 404.21[3][a] (“[T]he availability of other, less prejudicial, evidence on the same point ordinarily reduces the probative value of a given item of extrinsic evidence.”). And probative value depends as well upon the need for the evidence. When the fact for which the evidence is offered is undisputed or not reasonably susceptible of dispute, the less the probative value of the evidence. </w:t>
      </w:r>
    </w:p>
    <w:p w:rsidR="00A84A42" w:rsidRPr="00631024" w:rsidRDefault="00A84A42" w:rsidP="00A84A42">
      <w:pPr>
        <w:spacing w:after="0" w:line="240" w:lineRule="auto"/>
        <w:ind w:left="720" w:right="720"/>
        <w:jc w:val="both"/>
        <w:rPr>
          <w:rFonts w:ascii="Times New Roman" w:hAnsi="Times New Roman" w:cs="Times New Roman"/>
          <w:color w:val="212121"/>
          <w:sz w:val="24"/>
          <w:szCs w:val="24"/>
        </w:rPr>
      </w:pPr>
    </w:p>
    <w:p w:rsidR="00AB6949" w:rsidRPr="00631024" w:rsidRDefault="00A84A42" w:rsidP="00A75551">
      <w:pPr>
        <w:spacing w:after="0" w:line="480" w:lineRule="auto"/>
        <w:jc w:val="both"/>
        <w:rPr>
          <w:rFonts w:ascii="Times New Roman" w:hAnsi="Times New Roman" w:cs="Times New Roman"/>
          <w:color w:val="000000"/>
          <w:sz w:val="24"/>
          <w:szCs w:val="24"/>
        </w:rPr>
      </w:pPr>
      <w:r w:rsidRPr="00631024">
        <w:rPr>
          <w:rFonts w:ascii="Times New Roman" w:hAnsi="Times New Roman" w:cs="Times New Roman"/>
          <w:i/>
          <w:iCs/>
          <w:color w:val="000000"/>
          <w:sz w:val="24"/>
          <w:szCs w:val="24"/>
        </w:rPr>
        <w:t>Olds v. State</w:t>
      </w:r>
      <w:r w:rsidRPr="00631024">
        <w:rPr>
          <w:rFonts w:ascii="Times New Roman" w:hAnsi="Times New Roman" w:cs="Times New Roman"/>
          <w:color w:val="000000"/>
          <w:sz w:val="24"/>
          <w:szCs w:val="24"/>
        </w:rPr>
        <w:t>, 299 Ga. 65, 75-76(2) (2016).</w:t>
      </w:r>
      <w:r w:rsidR="00A75551" w:rsidRPr="00631024">
        <w:rPr>
          <w:rFonts w:ascii="Times New Roman" w:hAnsi="Times New Roman" w:cs="Times New Roman"/>
          <w:color w:val="000000"/>
          <w:sz w:val="24"/>
          <w:szCs w:val="24"/>
        </w:rPr>
        <w:t xml:space="preserve"> This must be compared with the risk of unfair prejudice, which the Advisory Committee’s Note to Rule 403 defines as “an undue tendency to suggest decision on an improper basis, commonly though not necessarily, an emotional one.” </w:t>
      </w:r>
      <w:r w:rsidR="005C48D1" w:rsidRPr="00631024">
        <w:rPr>
          <w:rFonts w:ascii="Times New Roman" w:hAnsi="Times New Roman" w:cs="Times New Roman"/>
          <w:color w:val="000000"/>
          <w:sz w:val="24"/>
          <w:szCs w:val="24"/>
        </w:rPr>
        <w:t xml:space="preserve">In short, Rule 403 </w:t>
      </w:r>
      <w:r w:rsidR="00A75551" w:rsidRPr="00631024">
        <w:rPr>
          <w:rFonts w:ascii="Times New Roman" w:hAnsi="Times New Roman" w:cs="Times New Roman"/>
          <w:color w:val="000000"/>
          <w:sz w:val="24"/>
          <w:szCs w:val="24"/>
        </w:rPr>
        <w:t xml:space="preserve">“calls for a careful, case-by-case analysis, not a categorical approach,” </w:t>
      </w:r>
      <w:r w:rsidR="00663615" w:rsidRPr="00631024">
        <w:rPr>
          <w:rFonts w:ascii="Times New Roman" w:hAnsi="Times New Roman" w:cs="Times New Roman"/>
          <w:i/>
          <w:iCs/>
          <w:color w:val="000000"/>
          <w:sz w:val="24"/>
          <w:szCs w:val="24"/>
        </w:rPr>
        <w:t>Olds</w:t>
      </w:r>
      <w:r w:rsidR="00A75551" w:rsidRPr="00631024">
        <w:rPr>
          <w:rFonts w:ascii="Times New Roman" w:hAnsi="Times New Roman" w:cs="Times New Roman"/>
          <w:i/>
          <w:iCs/>
          <w:color w:val="000000"/>
          <w:sz w:val="24"/>
          <w:szCs w:val="24"/>
        </w:rPr>
        <w:t xml:space="preserve">, supra, </w:t>
      </w:r>
      <w:r w:rsidR="00A75551" w:rsidRPr="00631024">
        <w:rPr>
          <w:rFonts w:ascii="Times New Roman" w:hAnsi="Times New Roman" w:cs="Times New Roman"/>
          <w:iCs/>
          <w:color w:val="000000"/>
          <w:sz w:val="24"/>
          <w:szCs w:val="24"/>
        </w:rPr>
        <w:t xml:space="preserve">at </w:t>
      </w:r>
      <w:r w:rsidR="00663615" w:rsidRPr="00631024">
        <w:rPr>
          <w:rFonts w:ascii="Times New Roman" w:hAnsi="Times New Roman" w:cs="Times New Roman"/>
          <w:color w:val="000000"/>
          <w:sz w:val="24"/>
          <w:szCs w:val="24"/>
        </w:rPr>
        <w:t>76(2)</w:t>
      </w:r>
      <w:r w:rsidR="00A75551" w:rsidRPr="00631024">
        <w:rPr>
          <w:rFonts w:ascii="Times New Roman" w:hAnsi="Times New Roman" w:cs="Times New Roman"/>
          <w:color w:val="000000"/>
          <w:sz w:val="24"/>
          <w:szCs w:val="24"/>
        </w:rPr>
        <w:t xml:space="preserve">; </w:t>
      </w:r>
      <w:r w:rsidR="00A75551" w:rsidRPr="00631024">
        <w:rPr>
          <w:rFonts w:ascii="Times New Roman" w:hAnsi="Times New Roman" w:cs="Times New Roman"/>
          <w:i/>
          <w:color w:val="000000"/>
          <w:sz w:val="24"/>
          <w:szCs w:val="24"/>
        </w:rPr>
        <w:t>Pierce</w:t>
      </w:r>
      <w:r w:rsidR="00A75551" w:rsidRPr="00631024">
        <w:rPr>
          <w:rFonts w:ascii="Times New Roman" w:hAnsi="Times New Roman" w:cs="Times New Roman"/>
          <w:color w:val="000000"/>
          <w:sz w:val="24"/>
          <w:szCs w:val="24"/>
        </w:rPr>
        <w:t xml:space="preserve">, supra. </w:t>
      </w:r>
      <w:r w:rsidR="00663615" w:rsidRPr="00631024">
        <w:rPr>
          <w:rFonts w:ascii="Times New Roman" w:hAnsi="Times New Roman" w:cs="Times New Roman"/>
          <w:color w:val="000000"/>
          <w:sz w:val="24"/>
          <w:szCs w:val="24"/>
        </w:rPr>
        <w:t xml:space="preserve"> </w:t>
      </w:r>
      <w:r w:rsidR="00A75551" w:rsidRPr="00631024">
        <w:rPr>
          <w:rFonts w:ascii="Times New Roman" w:hAnsi="Times New Roman" w:cs="Times New Roman"/>
          <w:i/>
          <w:color w:val="000000"/>
          <w:sz w:val="24"/>
          <w:szCs w:val="24"/>
        </w:rPr>
        <w:t>Mallory</w:t>
      </w:r>
      <w:r w:rsidR="00A75551" w:rsidRPr="00631024">
        <w:rPr>
          <w:rFonts w:ascii="Times New Roman" w:hAnsi="Times New Roman" w:cs="Times New Roman"/>
          <w:color w:val="000000"/>
          <w:sz w:val="24"/>
          <w:szCs w:val="24"/>
        </w:rPr>
        <w:t xml:space="preserve"> did not apply the 403 balancing test and runs counter to the approach required by our Supreme Court’s decisions under the 2013 Evidence Code.</w:t>
      </w:r>
    </w:p>
    <w:p w:rsidR="004C04D8" w:rsidRPr="00631024" w:rsidRDefault="004C04D8" w:rsidP="00A75551">
      <w:pPr>
        <w:spacing w:after="0" w:line="480" w:lineRule="auto"/>
        <w:jc w:val="both"/>
        <w:rPr>
          <w:rFonts w:ascii="Times New Roman" w:hAnsi="Times New Roman" w:cs="Times New Roman"/>
          <w:sz w:val="24"/>
          <w:szCs w:val="24"/>
        </w:rPr>
      </w:pPr>
      <w:r w:rsidRPr="00631024">
        <w:rPr>
          <w:rFonts w:ascii="Times New Roman" w:hAnsi="Times New Roman" w:cs="Times New Roman"/>
          <w:color w:val="000000"/>
          <w:sz w:val="24"/>
          <w:szCs w:val="24"/>
        </w:rPr>
        <w:tab/>
        <w:t xml:space="preserve">Applying the balancing test to this case leads this Court to conclude that evidence of defendant’s breath test refusal is not substantially more prejudicial than probative. Georgia case law has variously stated that evidence of refusal may establish that defendant would have tested positive, </w:t>
      </w:r>
      <w:r w:rsidRPr="00631024">
        <w:rPr>
          <w:rStyle w:val="normaltextfont"/>
          <w:i/>
          <w:sz w:val="24"/>
          <w:szCs w:val="24"/>
        </w:rPr>
        <w:t>Walker v. State</w:t>
      </w:r>
      <w:r w:rsidRPr="00631024">
        <w:rPr>
          <w:rStyle w:val="normaltextfont"/>
          <w:sz w:val="24"/>
          <w:szCs w:val="24"/>
        </w:rPr>
        <w:t xml:space="preserve">, 262 Ga.App. 872 (2003), </w:t>
      </w:r>
      <w:r w:rsidRPr="00631024">
        <w:rPr>
          <w:rFonts w:ascii="Times New Roman" w:hAnsi="Times New Roman" w:cs="Times New Roman"/>
          <w:i/>
          <w:color w:val="000000"/>
          <w:sz w:val="24"/>
          <w:szCs w:val="24"/>
        </w:rPr>
        <w:t>Nelson v. State</w:t>
      </w:r>
      <w:r w:rsidRPr="00631024">
        <w:rPr>
          <w:rFonts w:ascii="Times New Roman" w:hAnsi="Times New Roman" w:cs="Times New Roman"/>
          <w:color w:val="000000"/>
          <w:sz w:val="24"/>
          <w:szCs w:val="24"/>
        </w:rPr>
        <w:t xml:space="preserve">, 237 Ga.App. 620 (1999); that he was intoxicated, </w:t>
      </w:r>
      <w:r w:rsidRPr="00631024">
        <w:rPr>
          <w:rFonts w:ascii="Times New Roman" w:hAnsi="Times New Roman" w:cs="Times New Roman"/>
          <w:i/>
          <w:iCs/>
          <w:sz w:val="24"/>
          <w:szCs w:val="24"/>
        </w:rPr>
        <w:t>Johnson v. State</w:t>
      </w:r>
      <w:r w:rsidRPr="00631024">
        <w:rPr>
          <w:rFonts w:ascii="Times New Roman" w:hAnsi="Times New Roman" w:cs="Times New Roman"/>
          <w:sz w:val="24"/>
          <w:szCs w:val="24"/>
        </w:rPr>
        <w:t xml:space="preserve">, 249 Ga.App. 29 (2001), </w:t>
      </w:r>
      <w:r w:rsidRPr="00631024">
        <w:rPr>
          <w:rFonts w:ascii="Times New Roman" w:hAnsi="Times New Roman" w:cs="Times New Roman"/>
          <w:i/>
          <w:color w:val="000000"/>
          <w:sz w:val="24"/>
          <w:szCs w:val="24"/>
        </w:rPr>
        <w:t>Vanorsdall v. State</w:t>
      </w:r>
      <w:r w:rsidRPr="00631024">
        <w:rPr>
          <w:rFonts w:ascii="Times New Roman" w:hAnsi="Times New Roman" w:cs="Times New Roman"/>
          <w:color w:val="000000"/>
          <w:sz w:val="24"/>
          <w:szCs w:val="24"/>
        </w:rPr>
        <w:t xml:space="preserve">, 241 Ga.App. 871 (2000); </w:t>
      </w:r>
      <w:r w:rsidR="0004385C" w:rsidRPr="00631024">
        <w:rPr>
          <w:rFonts w:ascii="Times New Roman" w:hAnsi="Times New Roman" w:cs="Times New Roman"/>
          <w:color w:val="000000"/>
          <w:sz w:val="24"/>
          <w:szCs w:val="24"/>
        </w:rPr>
        <w:t xml:space="preserve">and </w:t>
      </w:r>
      <w:r w:rsidRPr="00631024">
        <w:rPr>
          <w:rFonts w:ascii="Times New Roman" w:hAnsi="Times New Roman" w:cs="Times New Roman"/>
          <w:color w:val="000000"/>
          <w:sz w:val="24"/>
          <w:szCs w:val="24"/>
        </w:rPr>
        <w:t xml:space="preserve">that he was conscious of his </w:t>
      </w:r>
      <w:r w:rsidR="0004385C" w:rsidRPr="00631024">
        <w:rPr>
          <w:rFonts w:ascii="Times New Roman" w:hAnsi="Times New Roman" w:cs="Times New Roman"/>
          <w:color w:val="000000"/>
          <w:sz w:val="24"/>
          <w:szCs w:val="24"/>
        </w:rPr>
        <w:t xml:space="preserve">impairment and </w:t>
      </w:r>
      <w:r w:rsidRPr="00631024">
        <w:rPr>
          <w:rFonts w:ascii="Times New Roman" w:hAnsi="Times New Roman" w:cs="Times New Roman"/>
          <w:color w:val="000000"/>
          <w:sz w:val="24"/>
          <w:szCs w:val="24"/>
        </w:rPr>
        <w:t xml:space="preserve">guilt, </w:t>
      </w:r>
      <w:r w:rsidR="0004385C" w:rsidRPr="00631024">
        <w:rPr>
          <w:rFonts w:ascii="Times New Roman" w:hAnsi="Times New Roman" w:cs="Times New Roman"/>
          <w:i/>
          <w:sz w:val="24"/>
          <w:szCs w:val="24"/>
        </w:rPr>
        <w:t>Taylor v. State</w:t>
      </w:r>
      <w:r w:rsidR="0004385C" w:rsidRPr="00631024">
        <w:rPr>
          <w:rFonts w:ascii="Times New Roman" w:hAnsi="Times New Roman" w:cs="Times New Roman"/>
          <w:sz w:val="24"/>
          <w:szCs w:val="24"/>
        </w:rPr>
        <w:t xml:space="preserve">, 278 Ga.App. 181 (2006); </w:t>
      </w:r>
      <w:r w:rsidR="0004385C" w:rsidRPr="00631024">
        <w:rPr>
          <w:rFonts w:ascii="Times New Roman" w:hAnsi="Times New Roman" w:cs="Times New Roman"/>
          <w:i/>
          <w:sz w:val="24"/>
          <w:szCs w:val="24"/>
        </w:rPr>
        <w:t>Kelly v. State</w:t>
      </w:r>
      <w:r w:rsidR="0004385C" w:rsidRPr="00631024">
        <w:rPr>
          <w:rFonts w:ascii="Times New Roman" w:hAnsi="Times New Roman" w:cs="Times New Roman"/>
          <w:sz w:val="24"/>
          <w:szCs w:val="24"/>
        </w:rPr>
        <w:t>, 242 Ga.App. 30 (2000).</w:t>
      </w:r>
      <w:r w:rsidR="0004385C" w:rsidRPr="00631024">
        <w:rPr>
          <w:rStyle w:val="FootnoteReference"/>
          <w:rFonts w:ascii="Times New Roman" w:hAnsi="Times New Roman" w:cs="Times New Roman"/>
          <w:sz w:val="24"/>
          <w:szCs w:val="24"/>
        </w:rPr>
        <w:footnoteReference w:id="6"/>
      </w:r>
      <w:r w:rsidR="0004385C" w:rsidRPr="00631024">
        <w:rPr>
          <w:rFonts w:ascii="Times New Roman" w:hAnsi="Times New Roman" w:cs="Times New Roman"/>
          <w:color w:val="000000"/>
          <w:sz w:val="24"/>
          <w:szCs w:val="24"/>
        </w:rPr>
        <w:t xml:space="preserve"> </w:t>
      </w:r>
      <w:r w:rsidR="0004385C" w:rsidRPr="00631024">
        <w:rPr>
          <w:rFonts w:ascii="Times New Roman" w:hAnsi="Times New Roman" w:cs="Times New Roman"/>
          <w:sz w:val="24"/>
          <w:szCs w:val="24"/>
        </w:rPr>
        <w:t>“‘[T]</w:t>
      </w:r>
      <w:r w:rsidR="0004385C" w:rsidRPr="00631024">
        <w:rPr>
          <w:rFonts w:ascii="Times New Roman" w:hAnsi="Times New Roman" w:cs="Times New Roman"/>
          <w:color w:val="000000"/>
          <w:sz w:val="24"/>
          <w:szCs w:val="24"/>
        </w:rPr>
        <w:t>he refusal to submit to a blood alcohol test ... created an inference that the test would reveal the presence of a prohibited substance and bears directly on the issue of the sufficiency of the evidence.’ (Citations a</w:t>
      </w:r>
      <w:r w:rsidR="0004385C" w:rsidRPr="00631024">
        <w:rPr>
          <w:rFonts w:ascii="Times New Roman" w:hAnsi="Times New Roman" w:cs="Times New Roman"/>
          <w:sz w:val="24"/>
          <w:szCs w:val="24"/>
        </w:rPr>
        <w:t xml:space="preserve">nd punctuation </w:t>
      </w:r>
      <w:r w:rsidR="0004385C" w:rsidRPr="00631024">
        <w:rPr>
          <w:rFonts w:ascii="Times New Roman" w:hAnsi="Times New Roman" w:cs="Times New Roman"/>
          <w:sz w:val="24"/>
          <w:szCs w:val="24"/>
        </w:rPr>
        <w:lastRenderedPageBreak/>
        <w:t xml:space="preserve">omitted.)  </w:t>
      </w:r>
      <w:r w:rsidR="0004385C" w:rsidRPr="00631024">
        <w:rPr>
          <w:rFonts w:ascii="Times New Roman" w:hAnsi="Times New Roman" w:cs="Times New Roman"/>
          <w:i/>
          <w:iCs/>
          <w:sz w:val="24"/>
          <w:szCs w:val="24"/>
        </w:rPr>
        <w:t>Stephens v. State,</w:t>
      </w:r>
      <w:r w:rsidR="0004385C" w:rsidRPr="00631024">
        <w:rPr>
          <w:rFonts w:ascii="Times New Roman" w:hAnsi="Times New Roman" w:cs="Times New Roman"/>
          <w:sz w:val="24"/>
          <w:szCs w:val="24"/>
        </w:rPr>
        <w:t xml:space="preserve"> 271 Ga.App. 634, 635 (610 S.E.2d 613) (2005).” </w:t>
      </w:r>
      <w:r w:rsidR="0004385C" w:rsidRPr="00631024">
        <w:rPr>
          <w:rFonts w:ascii="Times New Roman" w:hAnsi="Times New Roman" w:cs="Times New Roman"/>
          <w:i/>
          <w:sz w:val="24"/>
          <w:szCs w:val="24"/>
        </w:rPr>
        <w:t>Alewine v. State</w:t>
      </w:r>
      <w:r w:rsidR="0004385C" w:rsidRPr="00631024">
        <w:rPr>
          <w:rFonts w:ascii="Times New Roman" w:hAnsi="Times New Roman" w:cs="Times New Roman"/>
          <w:sz w:val="24"/>
          <w:szCs w:val="24"/>
        </w:rPr>
        <w:t>, 273 Ga.App. 629, 631 (2005).</w:t>
      </w:r>
      <w:r w:rsidR="000D2A1B" w:rsidRPr="00631024">
        <w:rPr>
          <w:rFonts w:ascii="Times New Roman" w:hAnsi="Times New Roman" w:cs="Times New Roman"/>
          <w:sz w:val="24"/>
          <w:szCs w:val="24"/>
        </w:rPr>
        <w:t xml:space="preserve"> Depending on which formulation one uses, the evidence clearly tends to make the existence of defendant’s alcohol consumption/ impairment/consciousness of guilt more probable. While there is other evidence of record to support the same conclusions – a collision, a limited acknowledgment of drinking, an apparent open container of alcoholic beverage in the vehicle, bloodshot, glassy eyes, an odor of alcohol coming from his person, a positive reading on a portable screening device, and six clues on the HGN test – there are also limitations to the State’s evidence – no officer saw defendant drive, no evidence of erratic driving beyond a routine traffic accident, he refused other field sobriety evaluations, and his appearance on video does not mark him as deeply intoxicated.</w:t>
      </w:r>
      <w:r w:rsidR="000B2FF2" w:rsidRPr="00631024">
        <w:rPr>
          <w:rFonts w:ascii="Times New Roman" w:hAnsi="Times New Roman" w:cs="Times New Roman"/>
          <w:sz w:val="24"/>
          <w:szCs w:val="24"/>
        </w:rPr>
        <w:t xml:space="preserve"> While the evidence thus may not be of the most critical importance, then, it certainly has more than “scant or cumulative” probative value.</w:t>
      </w:r>
    </w:p>
    <w:p w:rsidR="000B2FF2" w:rsidRDefault="000B2FF2" w:rsidP="00A75551">
      <w:pPr>
        <w:spacing w:after="0" w:line="480" w:lineRule="auto"/>
        <w:jc w:val="both"/>
        <w:rPr>
          <w:rFonts w:ascii="Times New Roman" w:hAnsi="Times New Roman" w:cs="Times New Roman"/>
          <w:sz w:val="24"/>
          <w:szCs w:val="24"/>
        </w:rPr>
      </w:pPr>
      <w:r w:rsidRPr="00631024">
        <w:rPr>
          <w:rFonts w:ascii="Times New Roman" w:hAnsi="Times New Roman" w:cs="Times New Roman"/>
          <w:sz w:val="24"/>
          <w:szCs w:val="24"/>
        </w:rPr>
        <w:tab/>
        <w:t xml:space="preserve">Undoubtedly, it also is prejudicial to the defendant – as, indeed, all State’s evidence is expected to be. But “‘it is only </w:t>
      </w:r>
      <w:r w:rsidRPr="00631024">
        <w:rPr>
          <w:rFonts w:ascii="Times New Roman" w:hAnsi="Times New Roman" w:cs="Times New Roman"/>
          <w:i/>
          <w:sz w:val="24"/>
          <w:szCs w:val="24"/>
        </w:rPr>
        <w:t>unfair</w:t>
      </w:r>
      <w:r w:rsidRPr="00631024">
        <w:rPr>
          <w:rFonts w:ascii="Times New Roman" w:hAnsi="Times New Roman" w:cs="Times New Roman"/>
          <w:sz w:val="24"/>
          <w:szCs w:val="24"/>
        </w:rPr>
        <w:t xml:space="preserve"> prejudice, </w:t>
      </w:r>
      <w:r w:rsidRPr="00631024">
        <w:rPr>
          <w:rFonts w:ascii="Times New Roman" w:hAnsi="Times New Roman" w:cs="Times New Roman"/>
          <w:i/>
          <w:sz w:val="24"/>
          <w:szCs w:val="24"/>
        </w:rPr>
        <w:t>substantially</w:t>
      </w:r>
      <w:r w:rsidRPr="00631024">
        <w:rPr>
          <w:rFonts w:ascii="Times New Roman" w:hAnsi="Times New Roman" w:cs="Times New Roman"/>
          <w:sz w:val="24"/>
          <w:szCs w:val="24"/>
        </w:rPr>
        <w:t xml:space="preserve"> outweighing probative value, which permits exclusion of relevant matter.’ </w:t>
      </w:r>
      <w:r w:rsidRPr="00631024">
        <w:rPr>
          <w:rFonts w:ascii="Times New Roman" w:hAnsi="Times New Roman" w:cs="Times New Roman"/>
          <w:i/>
          <w:sz w:val="24"/>
          <w:szCs w:val="24"/>
        </w:rPr>
        <w:t>Wilson v. State</w:t>
      </w:r>
      <w:r w:rsidRPr="00631024">
        <w:rPr>
          <w:rFonts w:ascii="Times New Roman" w:hAnsi="Times New Roman" w:cs="Times New Roman"/>
          <w:sz w:val="24"/>
          <w:szCs w:val="24"/>
        </w:rPr>
        <w:t xml:space="preserve">, 336 Ga.App. 60, 63(2)(b) (2016).” </w:t>
      </w:r>
      <w:r w:rsidRPr="00631024">
        <w:rPr>
          <w:rFonts w:ascii="Times New Roman" w:hAnsi="Times New Roman" w:cs="Times New Roman"/>
          <w:i/>
          <w:sz w:val="24"/>
          <w:szCs w:val="24"/>
        </w:rPr>
        <w:t>Chase v. State</w:t>
      </w:r>
      <w:r w:rsidRPr="00631024">
        <w:rPr>
          <w:rFonts w:ascii="Times New Roman" w:hAnsi="Times New Roman" w:cs="Times New Roman"/>
          <w:sz w:val="24"/>
          <w:szCs w:val="24"/>
        </w:rPr>
        <w:t xml:space="preserve">, 337 Ga.App. 449, 455 (2016) (emphasis in original). And “[i]n close cases, ‘the balance is struck in favor of admissibility.’” </w:t>
      </w:r>
      <w:r w:rsidRPr="00631024">
        <w:rPr>
          <w:rFonts w:ascii="Times New Roman" w:hAnsi="Times New Roman" w:cs="Times New Roman"/>
          <w:i/>
          <w:sz w:val="24"/>
          <w:szCs w:val="24"/>
        </w:rPr>
        <w:t>Chase</w:t>
      </w:r>
      <w:r w:rsidRPr="00631024">
        <w:rPr>
          <w:rFonts w:ascii="Times New Roman" w:hAnsi="Times New Roman" w:cs="Times New Roman"/>
          <w:sz w:val="24"/>
          <w:szCs w:val="24"/>
        </w:rPr>
        <w:t xml:space="preserve">, again quoting </w:t>
      </w:r>
      <w:r w:rsidRPr="00631024">
        <w:rPr>
          <w:rFonts w:ascii="Times New Roman" w:hAnsi="Times New Roman" w:cs="Times New Roman"/>
          <w:i/>
          <w:sz w:val="24"/>
          <w:szCs w:val="24"/>
        </w:rPr>
        <w:t>Wilson</w:t>
      </w:r>
      <w:r w:rsidRPr="00631024">
        <w:rPr>
          <w:rFonts w:ascii="Times New Roman" w:hAnsi="Times New Roman" w:cs="Times New Roman"/>
          <w:sz w:val="24"/>
          <w:szCs w:val="24"/>
        </w:rPr>
        <w:t>. What inferences shall be drawn are ultimately up to the jury, but on the issue of admissibility, the Rule 403 balancing test clearly favors admission of the evidence in this case.</w:t>
      </w:r>
      <w:r w:rsidR="00FF58AE" w:rsidRPr="00631024">
        <w:rPr>
          <w:rFonts w:ascii="Times New Roman" w:hAnsi="Times New Roman" w:cs="Times New Roman"/>
          <w:sz w:val="24"/>
          <w:szCs w:val="24"/>
        </w:rPr>
        <w:t xml:space="preserve"> </w:t>
      </w:r>
    </w:p>
    <w:p w:rsidR="00873AEA" w:rsidRPr="00873AEA" w:rsidRDefault="00873AEA" w:rsidP="00873AEA">
      <w:pPr>
        <w:pStyle w:val="ListParagraph"/>
        <w:numPr>
          <w:ilvl w:val="0"/>
          <w:numId w:val="8"/>
        </w:numPr>
        <w:spacing w:after="0" w:line="480" w:lineRule="auto"/>
        <w:ind w:left="0" w:firstLine="720"/>
        <w:jc w:val="both"/>
        <w:rPr>
          <w:rFonts w:ascii="Times New Roman" w:hAnsi="Times New Roman" w:cs="Times New Roman"/>
          <w:b/>
          <w:sz w:val="24"/>
          <w:szCs w:val="24"/>
          <w:u w:val="single"/>
        </w:rPr>
      </w:pPr>
      <w:r w:rsidRPr="00873AEA">
        <w:rPr>
          <w:rFonts w:ascii="Times New Roman" w:hAnsi="Times New Roman" w:cs="Times New Roman"/>
          <w:b/>
          <w:sz w:val="24"/>
          <w:szCs w:val="24"/>
          <w:u w:val="single"/>
        </w:rPr>
        <w:t>Rule 506.</w:t>
      </w:r>
      <w:r>
        <w:rPr>
          <w:rFonts w:ascii="Times New Roman" w:hAnsi="Times New Roman" w:cs="Times New Roman"/>
          <w:sz w:val="24"/>
          <w:szCs w:val="24"/>
        </w:rPr>
        <w:t xml:space="preserve">  Rule 506(a) states that </w:t>
      </w:r>
      <w:r>
        <w:rPr>
          <w:rFonts w:ascii="Times New Roman" w:hAnsi="Times New Roman"/>
          <w:sz w:val="24"/>
          <w:szCs w:val="24"/>
        </w:rPr>
        <w:t xml:space="preserve">“[n]o person who is charged in any criminal proceeding with the commission of any criminal offense shall be compellable to give evidence for or against himself or herself.” </w:t>
      </w:r>
      <w:r>
        <w:rPr>
          <w:rFonts w:ascii="Times New Roman" w:hAnsi="Times New Roman" w:cs="Times New Roman"/>
          <w:sz w:val="24"/>
          <w:szCs w:val="24"/>
        </w:rPr>
        <w:t xml:space="preserve">As noted in Section III.B. of this Order, above, the Georgia Supreme Court has held that the precursor of this provision (former OCGA § 24-9-20(a), which </w:t>
      </w:r>
      <w:r>
        <w:rPr>
          <w:rFonts w:ascii="Times New Roman" w:hAnsi="Times New Roman" w:cs="Times New Roman"/>
          <w:sz w:val="24"/>
          <w:szCs w:val="24"/>
        </w:rPr>
        <w:lastRenderedPageBreak/>
        <w:t xml:space="preserve">read identically) required the reading of a </w:t>
      </w:r>
      <w:r>
        <w:rPr>
          <w:rFonts w:ascii="Times New Roman" w:hAnsi="Times New Roman" w:cs="Times New Roman"/>
          <w:i/>
          <w:sz w:val="24"/>
          <w:szCs w:val="24"/>
        </w:rPr>
        <w:t>Miranda</w:t>
      </w:r>
      <w:r>
        <w:rPr>
          <w:rFonts w:ascii="Times New Roman" w:hAnsi="Times New Roman" w:cs="Times New Roman"/>
          <w:sz w:val="24"/>
          <w:szCs w:val="24"/>
        </w:rPr>
        <w:t xml:space="preserve"> warning to a DUI arrestee before an officer could request post-arrest field sobriety evaluations. </w:t>
      </w:r>
      <w:r>
        <w:rPr>
          <w:rFonts w:ascii="Times New Roman" w:hAnsi="Times New Roman" w:cs="Times New Roman"/>
          <w:i/>
          <w:sz w:val="24"/>
          <w:szCs w:val="24"/>
        </w:rPr>
        <w:t>Price</w:t>
      </w:r>
      <w:r>
        <w:rPr>
          <w:rFonts w:ascii="Times New Roman" w:hAnsi="Times New Roman" w:cs="Times New Roman"/>
          <w:sz w:val="24"/>
          <w:szCs w:val="24"/>
        </w:rPr>
        <w:t>, supra</w:t>
      </w:r>
      <w:r w:rsidR="00AE4CB8">
        <w:rPr>
          <w:rFonts w:ascii="Times New Roman" w:hAnsi="Times New Roman" w:cs="Times New Roman"/>
          <w:sz w:val="24"/>
          <w:szCs w:val="24"/>
        </w:rPr>
        <w:t xml:space="preserve">, </w:t>
      </w:r>
      <w:r w:rsidR="00AE4CB8" w:rsidRPr="00C97921">
        <w:rPr>
          <w:rFonts w:ascii="Times New Roman" w:hAnsi="Times New Roman" w:cs="Times New Roman"/>
          <w:color w:val="000000"/>
          <w:sz w:val="24"/>
          <w:szCs w:val="24"/>
        </w:rPr>
        <w:t>269 Ga. 222 (1998)</w:t>
      </w:r>
      <w:r>
        <w:rPr>
          <w:rFonts w:ascii="Times New Roman" w:hAnsi="Times New Roman" w:cs="Times New Roman"/>
          <w:sz w:val="24"/>
          <w:szCs w:val="24"/>
        </w:rPr>
        <w:t xml:space="preserve">; </w:t>
      </w:r>
      <w:r w:rsidRPr="00873AEA">
        <w:rPr>
          <w:rFonts w:ascii="Times New Roman" w:hAnsi="Times New Roman" w:cs="Times New Roman"/>
          <w:i/>
          <w:sz w:val="24"/>
          <w:szCs w:val="24"/>
        </w:rPr>
        <w:t>see also</w:t>
      </w:r>
      <w:r w:rsidRPr="00873AEA">
        <w:rPr>
          <w:rFonts w:ascii="Times New Roman" w:hAnsi="Times New Roman" w:cs="Times New Roman"/>
          <w:sz w:val="24"/>
          <w:szCs w:val="24"/>
        </w:rPr>
        <w:t xml:space="preserve"> </w:t>
      </w:r>
      <w:r w:rsidRPr="00873AEA">
        <w:rPr>
          <w:rFonts w:ascii="Times New Roman" w:hAnsi="Times New Roman" w:cs="Times New Roman"/>
          <w:i/>
          <w:iCs/>
          <w:color w:val="000000"/>
          <w:sz w:val="24"/>
          <w:szCs w:val="24"/>
        </w:rPr>
        <w:t>State</w:t>
      </w:r>
      <w:r w:rsidR="00AE4CB8">
        <w:rPr>
          <w:rFonts w:ascii="Times New Roman" w:hAnsi="Times New Roman" w:cs="Times New Roman"/>
          <w:i/>
          <w:iCs/>
          <w:color w:val="000000"/>
          <w:sz w:val="24"/>
          <w:szCs w:val="24"/>
        </w:rPr>
        <w:t xml:space="preserve"> v. Whitfield</w:t>
      </w:r>
      <w:r w:rsidRPr="00873AEA">
        <w:rPr>
          <w:rFonts w:ascii="Times New Roman" w:hAnsi="Times New Roman" w:cs="Times New Roman"/>
          <w:i/>
          <w:iCs/>
          <w:color w:val="000000"/>
          <w:sz w:val="24"/>
          <w:szCs w:val="24"/>
        </w:rPr>
        <w:t xml:space="preserve">, </w:t>
      </w:r>
      <w:r w:rsidRPr="00873AEA">
        <w:rPr>
          <w:rFonts w:ascii="Times New Roman" w:hAnsi="Times New Roman" w:cs="Times New Roman"/>
          <w:color w:val="000000"/>
          <w:sz w:val="24"/>
          <w:szCs w:val="24"/>
        </w:rPr>
        <w:t>2</w:t>
      </w:r>
      <w:r w:rsidR="00AE4CB8">
        <w:rPr>
          <w:rFonts w:ascii="Times New Roman" w:hAnsi="Times New Roman" w:cs="Times New Roman"/>
          <w:color w:val="000000"/>
          <w:sz w:val="24"/>
          <w:szCs w:val="24"/>
        </w:rPr>
        <w:t>14</w:t>
      </w:r>
      <w:r w:rsidRPr="00873AEA">
        <w:rPr>
          <w:rFonts w:ascii="Times New Roman" w:hAnsi="Times New Roman" w:cs="Times New Roman"/>
          <w:color w:val="000000"/>
          <w:sz w:val="24"/>
          <w:szCs w:val="24"/>
        </w:rPr>
        <w:t xml:space="preserve"> Ga.</w:t>
      </w:r>
      <w:r w:rsidR="00AE4CB8">
        <w:rPr>
          <w:rFonts w:ascii="Times New Roman" w:hAnsi="Times New Roman" w:cs="Times New Roman"/>
          <w:color w:val="000000"/>
          <w:sz w:val="24"/>
          <w:szCs w:val="24"/>
        </w:rPr>
        <w:t>App.</w:t>
      </w:r>
      <w:r w:rsidRPr="00873AEA">
        <w:rPr>
          <w:rFonts w:ascii="Times New Roman" w:hAnsi="Times New Roman" w:cs="Times New Roman"/>
          <w:color w:val="000000"/>
          <w:sz w:val="24"/>
          <w:szCs w:val="24"/>
        </w:rPr>
        <w:t xml:space="preserve"> 5</w:t>
      </w:r>
      <w:r w:rsidR="00AE4CB8">
        <w:rPr>
          <w:rFonts w:ascii="Times New Roman" w:hAnsi="Times New Roman" w:cs="Times New Roman"/>
          <w:color w:val="000000"/>
          <w:sz w:val="24"/>
          <w:szCs w:val="24"/>
        </w:rPr>
        <w:t>74</w:t>
      </w:r>
      <w:r w:rsidRPr="00873AEA">
        <w:rPr>
          <w:rFonts w:ascii="Times New Roman" w:hAnsi="Times New Roman" w:cs="Times New Roman"/>
          <w:color w:val="000000"/>
          <w:sz w:val="24"/>
          <w:szCs w:val="24"/>
        </w:rPr>
        <w:t>(</w:t>
      </w:r>
      <w:r w:rsidR="00AE4CB8">
        <w:rPr>
          <w:rFonts w:ascii="Times New Roman" w:hAnsi="Times New Roman" w:cs="Times New Roman"/>
          <w:color w:val="000000"/>
          <w:sz w:val="24"/>
          <w:szCs w:val="24"/>
        </w:rPr>
        <w:t>3</w:t>
      </w:r>
      <w:r w:rsidRPr="00873AEA">
        <w:rPr>
          <w:rFonts w:ascii="Times New Roman" w:hAnsi="Times New Roman" w:cs="Times New Roman"/>
          <w:color w:val="000000"/>
          <w:sz w:val="24"/>
          <w:szCs w:val="24"/>
        </w:rPr>
        <w:t>) (199</w:t>
      </w:r>
      <w:r w:rsidR="00AE4CB8">
        <w:rPr>
          <w:rFonts w:ascii="Times New Roman" w:hAnsi="Times New Roman" w:cs="Times New Roman"/>
          <w:color w:val="000000"/>
          <w:sz w:val="24"/>
          <w:szCs w:val="24"/>
        </w:rPr>
        <w:t>4</w:t>
      </w:r>
      <w:r w:rsidRPr="00873AEA">
        <w:rPr>
          <w:rFonts w:ascii="Times New Roman" w:hAnsi="Times New Roman" w:cs="Times New Roman"/>
          <w:color w:val="000000"/>
          <w:sz w:val="24"/>
          <w:szCs w:val="24"/>
        </w:rPr>
        <w:t>).</w:t>
      </w:r>
      <w:r w:rsidR="00E659E5">
        <w:rPr>
          <w:rFonts w:ascii="Times New Roman" w:hAnsi="Times New Roman" w:cs="Times New Roman"/>
          <w:color w:val="000000"/>
          <w:sz w:val="24"/>
          <w:szCs w:val="24"/>
        </w:rPr>
        <w:t xml:space="preserve"> </w:t>
      </w:r>
      <w:r w:rsidR="0004554D" w:rsidRPr="0004554D">
        <w:rPr>
          <w:rFonts w:ascii="Times New Roman" w:hAnsi="Times New Roman" w:cs="Times New Roman"/>
          <w:sz w:val="24"/>
          <w:szCs w:val="24"/>
        </w:rPr>
        <w:t xml:space="preserve">In fact, numerous decisions of the Court of Appeals reached the opposite conclusion, see, e.g., </w:t>
      </w:r>
      <w:r w:rsidR="0004554D" w:rsidRPr="0004554D">
        <w:rPr>
          <w:rFonts w:ascii="Times New Roman" w:hAnsi="Times New Roman" w:cs="Times New Roman"/>
          <w:i/>
          <w:sz w:val="24"/>
          <w:szCs w:val="24"/>
        </w:rPr>
        <w:t>State v. Lord</w:t>
      </w:r>
      <w:r w:rsidR="0004554D" w:rsidRPr="0004554D">
        <w:rPr>
          <w:rFonts w:ascii="Times New Roman" w:hAnsi="Times New Roman" w:cs="Times New Roman"/>
          <w:sz w:val="24"/>
          <w:szCs w:val="24"/>
        </w:rPr>
        <w:t xml:space="preserve">, 236 Ga.App. 868 (1999), but those decisions were based on the mistaken belief that implied consent didn’t implicate self-incrimination. </w:t>
      </w:r>
      <w:r w:rsidR="0004554D" w:rsidRPr="0004554D">
        <w:rPr>
          <w:rFonts w:ascii="Times New Roman" w:hAnsi="Times New Roman" w:cs="Times New Roman"/>
          <w:i/>
          <w:sz w:val="24"/>
          <w:szCs w:val="24"/>
        </w:rPr>
        <w:t>Olevik</w:t>
      </w:r>
      <w:r w:rsidR="0004554D" w:rsidRPr="0004554D">
        <w:rPr>
          <w:rFonts w:ascii="Times New Roman" w:hAnsi="Times New Roman" w:cs="Times New Roman"/>
          <w:sz w:val="24"/>
          <w:szCs w:val="24"/>
        </w:rPr>
        <w:t xml:space="preserve"> overruled many of those decisions “</w:t>
      </w:r>
      <w:r w:rsidR="0004554D" w:rsidRPr="0004554D">
        <w:rPr>
          <w:rFonts w:ascii="Times New Roman" w:hAnsi="Times New Roman" w:cs="Times New Roman"/>
          <w:color w:val="000000"/>
          <w:sz w:val="24"/>
          <w:szCs w:val="24"/>
        </w:rPr>
        <w:t xml:space="preserve">to the extent they hold that Paragraph XVI of the Georgia Constitution does not protect against compelled breath tests or that the right to refuse to submit to such testing is not a constitutional right,” </w:t>
      </w:r>
      <w:r w:rsidR="0004554D" w:rsidRPr="0004554D">
        <w:rPr>
          <w:rFonts w:ascii="Times New Roman" w:hAnsi="Times New Roman" w:cs="Times New Roman"/>
          <w:i/>
          <w:color w:val="000000"/>
          <w:sz w:val="24"/>
          <w:szCs w:val="24"/>
        </w:rPr>
        <w:t>Olevik</w:t>
      </w:r>
      <w:r w:rsidR="0004554D" w:rsidRPr="0004554D">
        <w:rPr>
          <w:rFonts w:ascii="Times New Roman" w:hAnsi="Times New Roman" w:cs="Times New Roman"/>
          <w:color w:val="000000"/>
          <w:sz w:val="24"/>
          <w:szCs w:val="24"/>
        </w:rPr>
        <w:t xml:space="preserve"> at *12.</w:t>
      </w:r>
      <w:r w:rsidR="0004554D">
        <w:rPr>
          <w:rFonts w:ascii="Times New Roman" w:hAnsi="Times New Roman" w:cs="Times New Roman"/>
          <w:color w:val="000000"/>
          <w:sz w:val="24"/>
          <w:szCs w:val="24"/>
        </w:rPr>
        <w:t xml:space="preserve"> It was in this context that </w:t>
      </w:r>
      <w:r w:rsidR="0004554D">
        <w:rPr>
          <w:rFonts w:ascii="Times New Roman" w:hAnsi="Times New Roman" w:cs="Times New Roman"/>
          <w:i/>
          <w:color w:val="000000"/>
          <w:sz w:val="24"/>
          <w:szCs w:val="24"/>
        </w:rPr>
        <w:t>Olevik</w:t>
      </w:r>
      <w:r w:rsidR="0004554D">
        <w:rPr>
          <w:rFonts w:ascii="Times New Roman" w:hAnsi="Times New Roman" w:cs="Times New Roman"/>
          <w:color w:val="000000"/>
          <w:sz w:val="24"/>
          <w:szCs w:val="24"/>
        </w:rPr>
        <w:t xml:space="preserve"> rejected a defense contention that </w:t>
      </w:r>
      <w:r w:rsidR="0004554D">
        <w:rPr>
          <w:rFonts w:ascii="Times New Roman" w:hAnsi="Times New Roman" w:cs="Times New Roman"/>
          <w:i/>
          <w:color w:val="000000"/>
          <w:sz w:val="24"/>
          <w:szCs w:val="24"/>
        </w:rPr>
        <w:t>Miranda</w:t>
      </w:r>
      <w:r w:rsidR="0004554D">
        <w:rPr>
          <w:rFonts w:ascii="Times New Roman" w:hAnsi="Times New Roman" w:cs="Times New Roman"/>
          <w:color w:val="000000"/>
          <w:sz w:val="24"/>
          <w:szCs w:val="24"/>
        </w:rPr>
        <w:t xml:space="preserve"> or some Georgia-equivalent should be applied</w:t>
      </w:r>
      <w:r w:rsidR="00DA68AC">
        <w:rPr>
          <w:rFonts w:ascii="Times New Roman" w:hAnsi="Times New Roman" w:cs="Times New Roman"/>
          <w:color w:val="000000"/>
          <w:sz w:val="24"/>
          <w:szCs w:val="24"/>
        </w:rPr>
        <w:t xml:space="preserve"> in the implied consent context, see Section III.B. of this Order, above, and instead proceeded to analyze whether the circumstances of defendant’s test were unduly coercive, which we shall undertake in Section V, below.</w:t>
      </w:r>
    </w:p>
    <w:p w:rsidR="00AA733C" w:rsidRPr="00873AEA" w:rsidRDefault="00631024" w:rsidP="00873AEA">
      <w:pPr>
        <w:pStyle w:val="ListParagraph"/>
        <w:numPr>
          <w:ilvl w:val="0"/>
          <w:numId w:val="8"/>
        </w:numPr>
        <w:spacing w:after="0" w:line="480" w:lineRule="auto"/>
        <w:ind w:left="0" w:firstLine="720"/>
        <w:jc w:val="both"/>
        <w:rPr>
          <w:rFonts w:ascii="Times New Roman" w:hAnsi="Times New Roman" w:cs="Times New Roman"/>
          <w:sz w:val="24"/>
          <w:szCs w:val="24"/>
        </w:rPr>
      </w:pPr>
      <w:r w:rsidRPr="00873AEA">
        <w:rPr>
          <w:rFonts w:ascii="Times New Roman" w:hAnsi="Times New Roman" w:cs="Times New Roman"/>
          <w:b/>
          <w:sz w:val="24"/>
          <w:szCs w:val="24"/>
          <w:u w:val="single"/>
        </w:rPr>
        <w:t>Rule 417.</w:t>
      </w:r>
      <w:r w:rsidRPr="00873AEA">
        <w:rPr>
          <w:rFonts w:ascii="Times New Roman" w:hAnsi="Times New Roman" w:cs="Times New Roman"/>
          <w:sz w:val="24"/>
          <w:szCs w:val="24"/>
        </w:rPr>
        <w:t xml:space="preserve"> Finally, i</w:t>
      </w:r>
      <w:r w:rsidR="00C97921" w:rsidRPr="00873AEA">
        <w:rPr>
          <w:rFonts w:ascii="Times New Roman" w:hAnsi="Times New Roman" w:cs="Times New Roman"/>
          <w:sz w:val="24"/>
          <w:szCs w:val="24"/>
        </w:rPr>
        <w:t xml:space="preserve">t is </w:t>
      </w:r>
      <w:r w:rsidR="00AA733C" w:rsidRPr="00873AEA">
        <w:rPr>
          <w:rFonts w:ascii="Times New Roman" w:hAnsi="Times New Roman" w:cs="Times New Roman"/>
          <w:sz w:val="24"/>
          <w:szCs w:val="24"/>
        </w:rPr>
        <w:t>worth noting that the 2013 Evidence Code includes a provision not found in the Federal Rules, which specifically admits evidence based upon a defendant’s refusal of implied consent. OCGA § 24-4-417(a) allows for admission of other DUI offenses where a defendant has either refused a test altogether, or “ref</w:t>
      </w:r>
      <w:r w:rsidR="00AA733C" w:rsidRPr="00873AEA">
        <w:rPr>
          <w:rFonts w:ascii="Times New Roman" w:hAnsi="Times New Roman" w:cs="Times New Roman"/>
          <w:color w:val="212121"/>
          <w:sz w:val="24"/>
          <w:szCs w:val="24"/>
        </w:rPr>
        <w:t xml:space="preserve">used in the current case to provide an adequate breath sample for the state administered test.” </w:t>
      </w:r>
      <w:r w:rsidR="00854274">
        <w:rPr>
          <w:rFonts w:ascii="Times New Roman" w:hAnsi="Times New Roman" w:cs="Times New Roman"/>
          <w:color w:val="212121"/>
          <w:sz w:val="24"/>
          <w:szCs w:val="24"/>
        </w:rPr>
        <w:t xml:space="preserve">Cases decided under Rule 417 presuppose that the fact of the refusal will be admitted as part of the evidence; that the evidence will be used to explain why the defendant refused testing; and that the jury will be charged on what inferences it may draw from the refusal. </w:t>
      </w:r>
      <w:r w:rsidR="00854274" w:rsidRPr="00854274">
        <w:rPr>
          <w:rFonts w:ascii="Times New Roman" w:hAnsi="Times New Roman" w:cs="Times New Roman"/>
          <w:i/>
          <w:color w:val="212121"/>
          <w:sz w:val="24"/>
          <w:szCs w:val="24"/>
        </w:rPr>
        <w:t xml:space="preserve">See </w:t>
      </w:r>
      <w:r w:rsidR="00854274" w:rsidRPr="00854274">
        <w:rPr>
          <w:rFonts w:ascii="Times New Roman" w:hAnsi="Times New Roman" w:cs="Times New Roman"/>
          <w:i/>
          <w:iCs/>
          <w:sz w:val="24"/>
          <w:szCs w:val="24"/>
        </w:rPr>
        <w:t>State v. Frost</w:t>
      </w:r>
      <w:r w:rsidR="00854274" w:rsidRPr="00854274">
        <w:rPr>
          <w:rFonts w:ascii="Times New Roman" w:hAnsi="Times New Roman" w:cs="Times New Roman"/>
          <w:iCs/>
          <w:sz w:val="24"/>
          <w:szCs w:val="24"/>
        </w:rPr>
        <w:t>, 297 Ga. 296</w:t>
      </w:r>
      <w:r w:rsidR="00B602FB">
        <w:rPr>
          <w:rFonts w:ascii="Times New Roman" w:hAnsi="Times New Roman" w:cs="Times New Roman"/>
          <w:iCs/>
          <w:sz w:val="24"/>
          <w:szCs w:val="24"/>
        </w:rPr>
        <w:t>, 305</w:t>
      </w:r>
      <w:r w:rsidR="00854274" w:rsidRPr="00854274">
        <w:rPr>
          <w:rFonts w:ascii="Times New Roman" w:hAnsi="Times New Roman" w:cs="Times New Roman"/>
          <w:iCs/>
          <w:sz w:val="24"/>
          <w:szCs w:val="24"/>
        </w:rPr>
        <w:t xml:space="preserve"> (2015)</w:t>
      </w:r>
      <w:r w:rsidR="00854274">
        <w:rPr>
          <w:rFonts w:ascii="Times New Roman" w:hAnsi="Times New Roman" w:cs="Times New Roman"/>
          <w:iCs/>
          <w:sz w:val="24"/>
          <w:szCs w:val="24"/>
        </w:rPr>
        <w:t xml:space="preserve"> (</w:t>
      </w:r>
      <w:r w:rsidR="00854274" w:rsidRPr="00854274">
        <w:rPr>
          <w:rFonts w:ascii="Times New Roman" w:hAnsi="Times New Roman" w:cs="Times New Roman"/>
          <w:iCs/>
          <w:sz w:val="24"/>
          <w:szCs w:val="24"/>
        </w:rPr>
        <w:t>other offenses “</w:t>
      </w:r>
      <w:r w:rsidR="00854274" w:rsidRPr="00854274">
        <w:rPr>
          <w:rFonts w:ascii="Times New Roman" w:hAnsi="Times New Roman" w:cs="Times New Roman"/>
          <w:color w:val="000000"/>
          <w:sz w:val="24"/>
          <w:szCs w:val="24"/>
        </w:rPr>
        <w:t>offer an explanation for why the accused refused the test on this occasion, namely, that he was conscious of his guilt and knew that the test results likely would tend to show that he was, in fact, under the influence of a prohibited substance to an extent forbidden by OCGA § 40–6–</w:t>
      </w:r>
      <w:r w:rsidR="00854274" w:rsidRPr="00854274">
        <w:rPr>
          <w:rFonts w:ascii="Times New Roman" w:hAnsi="Times New Roman" w:cs="Times New Roman"/>
          <w:color w:val="000000"/>
          <w:sz w:val="24"/>
          <w:szCs w:val="24"/>
        </w:rPr>
        <w:lastRenderedPageBreak/>
        <w:t>391(a)”)</w:t>
      </w:r>
      <w:r w:rsidR="00854274" w:rsidRPr="00854274">
        <w:rPr>
          <w:rFonts w:ascii="Times New Roman" w:hAnsi="Times New Roman" w:cs="Times New Roman"/>
          <w:iCs/>
          <w:sz w:val="24"/>
          <w:szCs w:val="24"/>
        </w:rPr>
        <w:t xml:space="preserve">; </w:t>
      </w:r>
      <w:r w:rsidR="00854274" w:rsidRPr="00854274">
        <w:rPr>
          <w:rFonts w:ascii="Times New Roman" w:hAnsi="Times New Roman" w:cs="Times New Roman"/>
          <w:i/>
          <w:sz w:val="24"/>
          <w:szCs w:val="24"/>
        </w:rPr>
        <w:t>Gibbs v. State</w:t>
      </w:r>
      <w:r w:rsidR="00854274" w:rsidRPr="00854274">
        <w:rPr>
          <w:rFonts w:ascii="Times New Roman" w:hAnsi="Times New Roman" w:cs="Times New Roman"/>
          <w:sz w:val="24"/>
          <w:szCs w:val="24"/>
        </w:rPr>
        <w:t>, 341 Ga.App. 316 (2017)</w:t>
      </w:r>
      <w:r w:rsidR="00854274">
        <w:rPr>
          <w:rFonts w:ascii="Times New Roman" w:hAnsi="Times New Roman" w:cs="Times New Roman"/>
          <w:sz w:val="24"/>
          <w:szCs w:val="24"/>
        </w:rPr>
        <w:t>;</w:t>
      </w:r>
      <w:r w:rsidR="00854274" w:rsidRPr="00854274">
        <w:rPr>
          <w:rFonts w:ascii="Times New Roman" w:hAnsi="Times New Roman" w:cs="Times New Roman"/>
          <w:sz w:val="24"/>
          <w:szCs w:val="24"/>
        </w:rPr>
        <w:t xml:space="preserve"> </w:t>
      </w:r>
      <w:r w:rsidR="00854274" w:rsidRPr="00854274">
        <w:rPr>
          <w:rFonts w:ascii="Times New Roman" w:hAnsi="Times New Roman" w:cs="Times New Roman"/>
          <w:i/>
          <w:color w:val="000000"/>
          <w:sz w:val="24"/>
          <w:szCs w:val="24"/>
        </w:rPr>
        <w:t>Kim v. State</w:t>
      </w:r>
      <w:r w:rsidR="00854274" w:rsidRPr="00854274">
        <w:rPr>
          <w:rFonts w:ascii="Times New Roman" w:hAnsi="Times New Roman" w:cs="Times New Roman"/>
          <w:color w:val="000000"/>
          <w:sz w:val="24"/>
          <w:szCs w:val="24"/>
        </w:rPr>
        <w:t>, 337 Ga.App. 155 (2016)</w:t>
      </w:r>
      <w:r w:rsidR="00267385">
        <w:rPr>
          <w:rFonts w:ascii="Times New Roman" w:hAnsi="Times New Roman" w:cs="Times New Roman"/>
          <w:color w:val="000000"/>
          <w:sz w:val="24"/>
          <w:szCs w:val="24"/>
        </w:rPr>
        <w:t xml:space="preserve"> </w:t>
      </w:r>
      <w:r w:rsidR="00267385" w:rsidRPr="00267385">
        <w:rPr>
          <w:rFonts w:ascii="Times New Roman" w:hAnsi="Times New Roman" w:cs="Times New Roman"/>
          <w:color w:val="000000"/>
          <w:sz w:val="24"/>
          <w:szCs w:val="24"/>
        </w:rPr>
        <w:t>(trial court properly admitted evidence of defendant’s prior DUI “because it explained Kim’s understanding of his choice to take or refuse the field sobriety and state-administered chemical tests.”)</w:t>
      </w:r>
      <w:r w:rsidR="00854274" w:rsidRPr="00267385">
        <w:rPr>
          <w:rFonts w:ascii="Times New Roman" w:hAnsi="Times New Roman" w:cs="Times New Roman"/>
          <w:color w:val="000000"/>
          <w:sz w:val="24"/>
          <w:szCs w:val="24"/>
        </w:rPr>
        <w:t>.</w:t>
      </w:r>
      <w:r w:rsidR="00854274">
        <w:rPr>
          <w:color w:val="000000"/>
        </w:rPr>
        <w:t xml:space="preserve"> </w:t>
      </w:r>
      <w:r w:rsidR="00854274">
        <w:rPr>
          <w:rFonts w:ascii="Times New Roman" w:hAnsi="Times New Roman" w:cs="Times New Roman"/>
          <w:color w:val="212121"/>
          <w:sz w:val="24"/>
          <w:szCs w:val="24"/>
        </w:rPr>
        <w:t xml:space="preserve"> </w:t>
      </w:r>
      <w:r w:rsidR="00AA733C" w:rsidRPr="00873AEA">
        <w:rPr>
          <w:rFonts w:ascii="Times New Roman" w:hAnsi="Times New Roman" w:cs="Times New Roman"/>
          <w:color w:val="212121"/>
          <w:sz w:val="24"/>
          <w:szCs w:val="24"/>
        </w:rPr>
        <w:t xml:space="preserve">It would </w:t>
      </w:r>
      <w:r w:rsidRPr="00873AEA">
        <w:rPr>
          <w:rFonts w:ascii="Times New Roman" w:hAnsi="Times New Roman" w:cs="Times New Roman"/>
          <w:color w:val="212121"/>
          <w:sz w:val="24"/>
          <w:szCs w:val="24"/>
        </w:rPr>
        <w:t xml:space="preserve">be </w:t>
      </w:r>
      <w:r w:rsidR="00AA733C" w:rsidRPr="00873AEA">
        <w:rPr>
          <w:rFonts w:ascii="Times New Roman" w:hAnsi="Times New Roman" w:cs="Times New Roman"/>
          <w:color w:val="212121"/>
          <w:sz w:val="24"/>
          <w:szCs w:val="24"/>
        </w:rPr>
        <w:t xml:space="preserve">odd, at least, if the </w:t>
      </w:r>
      <w:r w:rsidRPr="00873AEA">
        <w:rPr>
          <w:rFonts w:ascii="Times New Roman" w:hAnsi="Times New Roman" w:cs="Times New Roman"/>
          <w:color w:val="212121"/>
          <w:sz w:val="24"/>
          <w:szCs w:val="24"/>
        </w:rPr>
        <w:t>l</w:t>
      </w:r>
      <w:r w:rsidR="00AA733C" w:rsidRPr="00873AEA">
        <w:rPr>
          <w:rFonts w:ascii="Times New Roman" w:hAnsi="Times New Roman" w:cs="Times New Roman"/>
          <w:color w:val="212121"/>
          <w:sz w:val="24"/>
          <w:szCs w:val="24"/>
        </w:rPr>
        <w:t>egislature intended to categorically exclude evidence of refusals, but allowed refusals to trigger admission of other evidence</w:t>
      </w:r>
      <w:r w:rsidR="00854274">
        <w:rPr>
          <w:rFonts w:ascii="Times New Roman" w:hAnsi="Times New Roman" w:cs="Times New Roman"/>
          <w:color w:val="212121"/>
          <w:sz w:val="24"/>
          <w:szCs w:val="24"/>
        </w:rPr>
        <w:t xml:space="preserve"> – especially evidence used to explain a fact of which the jury must be unaware</w:t>
      </w:r>
      <w:r w:rsidR="00AA733C" w:rsidRPr="00873AEA">
        <w:rPr>
          <w:rFonts w:ascii="Times New Roman" w:hAnsi="Times New Roman" w:cs="Times New Roman"/>
          <w:color w:val="212121"/>
          <w:sz w:val="24"/>
          <w:szCs w:val="24"/>
        </w:rPr>
        <w:t>. Indeed, a reasonable juror hearing such evidence might well wonder why she is hearing evidence of testing in a prior case, but not the one on trial.</w:t>
      </w:r>
      <w:r w:rsidR="003C652A" w:rsidRPr="00873AEA">
        <w:rPr>
          <w:rFonts w:ascii="Times New Roman" w:hAnsi="Times New Roman" w:cs="Times New Roman"/>
          <w:color w:val="212121"/>
          <w:sz w:val="24"/>
          <w:szCs w:val="24"/>
        </w:rPr>
        <w:t xml:space="preserve"> Reading the various provisions of the Evidence Code</w:t>
      </w:r>
      <w:r w:rsidR="00267385">
        <w:rPr>
          <w:rFonts w:ascii="Times New Roman" w:hAnsi="Times New Roman" w:cs="Times New Roman"/>
          <w:color w:val="212121"/>
          <w:sz w:val="24"/>
          <w:szCs w:val="24"/>
        </w:rPr>
        <w:t xml:space="preserve"> (</w:t>
      </w:r>
      <w:r w:rsidR="003C652A" w:rsidRPr="00873AEA">
        <w:rPr>
          <w:rFonts w:ascii="Times New Roman" w:hAnsi="Times New Roman" w:cs="Times New Roman"/>
          <w:color w:val="212121"/>
          <w:sz w:val="24"/>
          <w:szCs w:val="24"/>
        </w:rPr>
        <w:t>which are all the product of a single legislative act</w:t>
      </w:r>
      <w:r w:rsidR="00267385">
        <w:rPr>
          <w:rFonts w:ascii="Times New Roman" w:hAnsi="Times New Roman" w:cs="Times New Roman"/>
          <w:color w:val="212121"/>
          <w:sz w:val="24"/>
          <w:szCs w:val="24"/>
        </w:rPr>
        <w:t>)</w:t>
      </w:r>
      <w:r w:rsidR="003C652A" w:rsidRPr="00873AEA">
        <w:rPr>
          <w:rFonts w:ascii="Times New Roman" w:hAnsi="Times New Roman" w:cs="Times New Roman"/>
          <w:color w:val="212121"/>
          <w:sz w:val="24"/>
          <w:szCs w:val="24"/>
        </w:rPr>
        <w:t xml:space="preserve"> </w:t>
      </w:r>
      <w:r w:rsidR="003C652A" w:rsidRPr="00873AEA">
        <w:rPr>
          <w:rFonts w:ascii="Times New Roman" w:hAnsi="Times New Roman" w:cs="Times New Roman"/>
          <w:i/>
          <w:color w:val="212121"/>
          <w:sz w:val="24"/>
          <w:szCs w:val="24"/>
        </w:rPr>
        <w:t>in pari materia</w:t>
      </w:r>
      <w:r w:rsidR="003C652A" w:rsidRPr="00873AEA">
        <w:rPr>
          <w:rFonts w:ascii="Times New Roman" w:hAnsi="Times New Roman" w:cs="Times New Roman"/>
          <w:color w:val="212121"/>
          <w:sz w:val="24"/>
          <w:szCs w:val="24"/>
        </w:rPr>
        <w:t>,</w:t>
      </w:r>
      <w:r w:rsidR="003C652A">
        <w:rPr>
          <w:rStyle w:val="FootnoteReference"/>
          <w:rFonts w:ascii="Times New Roman" w:hAnsi="Times New Roman" w:cs="Times New Roman"/>
          <w:color w:val="212121"/>
          <w:sz w:val="24"/>
          <w:szCs w:val="24"/>
        </w:rPr>
        <w:footnoteReference w:id="7"/>
      </w:r>
      <w:r w:rsidR="003C652A" w:rsidRPr="00873AEA">
        <w:rPr>
          <w:rFonts w:ascii="Times New Roman" w:hAnsi="Times New Roman" w:cs="Times New Roman"/>
          <w:color w:val="212121"/>
          <w:sz w:val="24"/>
          <w:szCs w:val="24"/>
        </w:rPr>
        <w:t xml:space="preserve"> it is impossible to conclude that the General Assembly intended </w:t>
      </w:r>
      <w:r w:rsidR="00854274">
        <w:rPr>
          <w:rFonts w:ascii="Times New Roman" w:hAnsi="Times New Roman" w:cs="Times New Roman"/>
          <w:color w:val="212121"/>
          <w:sz w:val="24"/>
          <w:szCs w:val="24"/>
        </w:rPr>
        <w:t xml:space="preserve">the 2013 Evidence Code </w:t>
      </w:r>
      <w:r w:rsidR="003C652A" w:rsidRPr="00873AEA">
        <w:rPr>
          <w:rFonts w:ascii="Times New Roman" w:hAnsi="Times New Roman" w:cs="Times New Roman"/>
          <w:color w:val="212121"/>
          <w:sz w:val="24"/>
          <w:szCs w:val="24"/>
        </w:rPr>
        <w:t>to categorically exclude evidence of implied consent refusals.</w:t>
      </w:r>
    </w:p>
    <w:p w:rsidR="001F4ACD" w:rsidRPr="00631024" w:rsidRDefault="0037341E" w:rsidP="001F4ACD">
      <w:pPr>
        <w:pStyle w:val="ListParagraph"/>
        <w:numPr>
          <w:ilvl w:val="0"/>
          <w:numId w:val="1"/>
        </w:numPr>
        <w:spacing w:after="0" w:line="240" w:lineRule="auto"/>
        <w:rPr>
          <w:rFonts w:ascii="Times New Roman" w:eastAsia="Times New Roman" w:hAnsi="Times New Roman" w:cs="Times New Roman"/>
          <w:b/>
          <w:sz w:val="24"/>
          <w:szCs w:val="24"/>
        </w:rPr>
      </w:pPr>
      <w:r w:rsidRPr="00631024">
        <w:rPr>
          <w:rFonts w:ascii="Times New Roman" w:eastAsia="Times New Roman" w:hAnsi="Times New Roman" w:cs="Times New Roman"/>
          <w:b/>
          <w:sz w:val="24"/>
          <w:szCs w:val="24"/>
        </w:rPr>
        <w:t xml:space="preserve">UNDER THE TOTALITY OF THE CIRCUMSTANCES TEST, DEFENDANT’S SILENCE WAS </w:t>
      </w:r>
      <w:r w:rsidR="00722D91" w:rsidRPr="00631024">
        <w:rPr>
          <w:rFonts w:ascii="Times New Roman" w:eastAsia="Times New Roman" w:hAnsi="Times New Roman" w:cs="Times New Roman"/>
          <w:b/>
          <w:sz w:val="24"/>
          <w:szCs w:val="24"/>
        </w:rPr>
        <w:t xml:space="preserve">VOLUNTARY, </w:t>
      </w:r>
      <w:r w:rsidR="00CF13AB" w:rsidRPr="00631024">
        <w:rPr>
          <w:rFonts w:ascii="Times New Roman" w:eastAsia="Times New Roman" w:hAnsi="Times New Roman" w:cs="Times New Roman"/>
          <w:b/>
          <w:sz w:val="24"/>
          <w:szCs w:val="24"/>
        </w:rPr>
        <w:t>NOT COERCED</w:t>
      </w:r>
    </w:p>
    <w:p w:rsidR="001F4ACD" w:rsidRPr="00631024" w:rsidRDefault="001F4ACD" w:rsidP="001F4ACD">
      <w:pPr>
        <w:pStyle w:val="ListParagraph"/>
        <w:spacing w:after="0" w:line="240" w:lineRule="auto"/>
        <w:rPr>
          <w:rFonts w:ascii="Times New Roman" w:eastAsia="Times New Roman" w:hAnsi="Times New Roman" w:cs="Times New Roman"/>
          <w:b/>
          <w:sz w:val="24"/>
          <w:szCs w:val="24"/>
        </w:rPr>
      </w:pPr>
    </w:p>
    <w:p w:rsidR="001F4ACD" w:rsidRPr="00631024" w:rsidRDefault="001F4ACD" w:rsidP="0037341E">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Having determined that the evidence is not categorically excluded, the Court must then determine whether the evidence i</w:t>
      </w:r>
      <w:r w:rsidR="005530D1" w:rsidRPr="00631024">
        <w:rPr>
          <w:rFonts w:ascii="Times New Roman" w:hAnsi="Times New Roman" w:cs="Times New Roman"/>
          <w:sz w:val="24"/>
          <w:szCs w:val="24"/>
        </w:rPr>
        <w:t xml:space="preserve">n </w:t>
      </w:r>
      <w:r w:rsidRPr="00631024">
        <w:rPr>
          <w:rFonts w:ascii="Times New Roman" w:hAnsi="Times New Roman" w:cs="Times New Roman"/>
          <w:sz w:val="24"/>
          <w:szCs w:val="24"/>
        </w:rPr>
        <w:t xml:space="preserve">this case </w:t>
      </w:r>
      <w:r w:rsidR="005530D1" w:rsidRPr="00631024">
        <w:rPr>
          <w:rFonts w:ascii="Times New Roman" w:hAnsi="Times New Roman" w:cs="Times New Roman"/>
          <w:sz w:val="24"/>
          <w:szCs w:val="24"/>
        </w:rPr>
        <w:t>should be</w:t>
      </w:r>
      <w:r w:rsidRPr="00631024">
        <w:rPr>
          <w:rFonts w:ascii="Times New Roman" w:hAnsi="Times New Roman" w:cs="Times New Roman"/>
          <w:sz w:val="24"/>
          <w:szCs w:val="24"/>
        </w:rPr>
        <w:t xml:space="preserve"> excluded because of coercion by the State.</w:t>
      </w:r>
      <w:r w:rsidR="00756C98" w:rsidRPr="00631024">
        <w:rPr>
          <w:rFonts w:ascii="Times New Roman" w:hAnsi="Times New Roman" w:cs="Times New Roman"/>
          <w:sz w:val="24"/>
          <w:szCs w:val="24"/>
        </w:rPr>
        <w:t xml:space="preserve"> Two arguments have been advanced for this argument – that the implied consent warning is per se coercive, and that, in the totality of the circumstances, the defendant was coerced into refusing.</w:t>
      </w:r>
    </w:p>
    <w:p w:rsidR="00756C98" w:rsidRPr="00631024" w:rsidRDefault="00756C98" w:rsidP="00756C98">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b/>
          <w:sz w:val="24"/>
          <w:szCs w:val="24"/>
        </w:rPr>
        <w:t>A</w:t>
      </w:r>
      <w:r w:rsidRPr="00631024">
        <w:rPr>
          <w:rFonts w:ascii="Times New Roman" w:hAnsi="Times New Roman" w:cs="Times New Roman"/>
          <w:sz w:val="24"/>
          <w:szCs w:val="24"/>
        </w:rPr>
        <w:t>.</w:t>
      </w:r>
      <w:r w:rsidRPr="00631024">
        <w:rPr>
          <w:rFonts w:ascii="Times New Roman" w:hAnsi="Times New Roman" w:cs="Times New Roman"/>
          <w:sz w:val="24"/>
          <w:szCs w:val="24"/>
        </w:rPr>
        <w:tab/>
      </w:r>
      <w:r w:rsidRPr="00631024">
        <w:rPr>
          <w:rFonts w:ascii="Times New Roman" w:hAnsi="Times New Roman" w:cs="Times New Roman"/>
          <w:b/>
          <w:sz w:val="24"/>
          <w:szCs w:val="24"/>
          <w:u w:val="single"/>
        </w:rPr>
        <w:t>The implied consent warning.</w:t>
      </w:r>
      <w:r w:rsidRPr="00631024">
        <w:rPr>
          <w:rFonts w:ascii="Times New Roman" w:hAnsi="Times New Roman" w:cs="Times New Roman"/>
          <w:sz w:val="24"/>
          <w:szCs w:val="24"/>
        </w:rPr>
        <w:t xml:space="preserve"> Georgia’s implied consent warning is not inherently coercive.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at *14.  Prior decisions of the Georgia courts have held the same. See </w:t>
      </w:r>
      <w:r w:rsidR="007602DE" w:rsidRPr="00631024">
        <w:rPr>
          <w:rFonts w:ascii="Times New Roman" w:hAnsi="Times New Roman" w:cs="Times New Roman"/>
          <w:i/>
          <w:sz w:val="24"/>
          <w:szCs w:val="24"/>
        </w:rPr>
        <w:t>State v. Nicholson</w:t>
      </w:r>
      <w:r w:rsidR="007602DE" w:rsidRPr="00631024">
        <w:rPr>
          <w:rFonts w:ascii="Times New Roman" w:hAnsi="Times New Roman" w:cs="Times New Roman"/>
          <w:sz w:val="24"/>
          <w:szCs w:val="24"/>
        </w:rPr>
        <w:t>, 342 Ga.App. 118, 12</w:t>
      </w:r>
      <w:r w:rsidR="007602DE">
        <w:rPr>
          <w:rFonts w:ascii="Times New Roman" w:hAnsi="Times New Roman" w:cs="Times New Roman"/>
          <w:sz w:val="24"/>
          <w:szCs w:val="24"/>
        </w:rPr>
        <w:t>1</w:t>
      </w:r>
      <w:r w:rsidR="007602DE" w:rsidRPr="00631024">
        <w:rPr>
          <w:rFonts w:ascii="Times New Roman" w:hAnsi="Times New Roman" w:cs="Times New Roman"/>
          <w:sz w:val="24"/>
          <w:szCs w:val="24"/>
        </w:rPr>
        <w:t xml:space="preserve"> (2017)</w:t>
      </w:r>
      <w:r w:rsidRPr="00631024">
        <w:rPr>
          <w:rFonts w:ascii="Times New Roman" w:hAnsi="Times New Roman" w:cs="Times New Roman"/>
          <w:sz w:val="24"/>
          <w:szCs w:val="24"/>
        </w:rPr>
        <w:t xml:space="preserve">; </w:t>
      </w:r>
      <w:r w:rsidRPr="00631024">
        <w:rPr>
          <w:rFonts w:ascii="Times New Roman" w:hAnsi="Times New Roman" w:cs="Times New Roman"/>
          <w:i/>
          <w:sz w:val="24"/>
          <w:szCs w:val="24"/>
        </w:rPr>
        <w:t>Kendrick</w:t>
      </w:r>
      <w:r w:rsidR="007602DE">
        <w:rPr>
          <w:rFonts w:ascii="Times New Roman" w:hAnsi="Times New Roman" w:cs="Times New Roman"/>
          <w:i/>
          <w:sz w:val="24"/>
          <w:szCs w:val="24"/>
        </w:rPr>
        <w:t xml:space="preserve"> </w:t>
      </w:r>
      <w:r w:rsidR="007602DE" w:rsidRPr="00631024">
        <w:rPr>
          <w:rFonts w:ascii="Times New Roman" w:hAnsi="Times New Roman" w:cs="Times New Roman"/>
          <w:i/>
          <w:sz w:val="24"/>
          <w:szCs w:val="24"/>
        </w:rPr>
        <w:t>v. State</w:t>
      </w:r>
      <w:r w:rsidR="007602DE" w:rsidRPr="00631024">
        <w:rPr>
          <w:rFonts w:ascii="Times New Roman" w:hAnsi="Times New Roman" w:cs="Times New Roman"/>
          <w:sz w:val="24"/>
          <w:szCs w:val="24"/>
        </w:rPr>
        <w:t>, 335 Ga.App. 766, 769-77</w:t>
      </w:r>
      <w:r w:rsidR="007602DE">
        <w:rPr>
          <w:rFonts w:ascii="Times New Roman" w:hAnsi="Times New Roman" w:cs="Times New Roman"/>
          <w:sz w:val="24"/>
          <w:szCs w:val="24"/>
        </w:rPr>
        <w:t>1</w:t>
      </w:r>
      <w:r w:rsidR="007602DE" w:rsidRPr="00631024">
        <w:rPr>
          <w:rFonts w:ascii="Times New Roman" w:hAnsi="Times New Roman" w:cs="Times New Roman"/>
          <w:sz w:val="24"/>
          <w:szCs w:val="24"/>
        </w:rPr>
        <w:t xml:space="preserve"> (2016)</w:t>
      </w:r>
      <w:r w:rsidRPr="00631024">
        <w:rPr>
          <w:rFonts w:ascii="Times New Roman" w:hAnsi="Times New Roman" w:cs="Times New Roman"/>
          <w:sz w:val="24"/>
          <w:szCs w:val="24"/>
        </w:rPr>
        <w:t xml:space="preserve"> (implied consent notice is not coercive in failing to inform suspect of right to refuse); </w:t>
      </w:r>
      <w:r w:rsidRPr="00631024">
        <w:rPr>
          <w:rFonts w:ascii="Times New Roman" w:hAnsi="Times New Roman" w:cs="Times New Roman"/>
          <w:i/>
          <w:sz w:val="24"/>
          <w:szCs w:val="24"/>
        </w:rPr>
        <w:t>State v. Clay</w:t>
      </w:r>
      <w:r w:rsidRPr="00631024">
        <w:rPr>
          <w:rFonts w:ascii="Times New Roman" w:hAnsi="Times New Roman" w:cs="Times New Roman"/>
          <w:sz w:val="24"/>
          <w:szCs w:val="24"/>
        </w:rPr>
        <w:t xml:space="preserve">, 339 Ga.App. 473, 476 (2016) (“our Court has recently declined to find that the </w:t>
      </w:r>
      <w:r w:rsidRPr="00631024">
        <w:rPr>
          <w:rFonts w:ascii="Times New Roman" w:hAnsi="Times New Roman" w:cs="Times New Roman"/>
          <w:sz w:val="24"/>
          <w:szCs w:val="24"/>
        </w:rPr>
        <w:lastRenderedPageBreak/>
        <w:t xml:space="preserve">reading of the implied consent notice is coercive in and of itself because ‘there is no unlawful coercion . . . the officer merely informs the arrestee of the permissible range of sanctions that the State may ultimately be authorized to impose.’”).  As stated in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the notice expressly advises defendants of their right to refuse testing; and while the notice regarding the likelihood of suspension “is not entirely accurate,” this “does not, by itself, render the notice per se coercive regardless of other circumstances.”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at *14.</w:t>
      </w:r>
    </w:p>
    <w:p w:rsidR="00756C98" w:rsidRPr="00631024" w:rsidRDefault="00756C98" w:rsidP="00756C98">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 xml:space="preserve">In its analysis of the implied consent notice, the court in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rejected the defendant’s contention that the notice is misleading, and noted that “a significant factor in a due process inquiry is whether a deceptive police practice caused a defendant to confess or provide an incriminating statement.”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at (3)(b). The Georgia courts have repeatedly held that a misleading advisement invalidates implied consent. See, e.g., </w:t>
      </w:r>
      <w:r w:rsidRPr="00631024">
        <w:rPr>
          <w:rFonts w:ascii="Times New Roman" w:hAnsi="Times New Roman" w:cs="Times New Roman"/>
          <w:i/>
          <w:sz w:val="24"/>
          <w:szCs w:val="24"/>
        </w:rPr>
        <w:t>Wallace v. State</w:t>
      </w:r>
      <w:r w:rsidRPr="00631024">
        <w:rPr>
          <w:rFonts w:ascii="Times New Roman" w:hAnsi="Times New Roman" w:cs="Times New Roman"/>
          <w:sz w:val="24"/>
          <w:szCs w:val="24"/>
        </w:rPr>
        <w:t xml:space="preserve">, 325 Ga.App. 142 (2013) (statement that consent or refusal couldn’t be used against defendant was misleading); </w:t>
      </w:r>
      <w:r w:rsidRPr="00631024">
        <w:rPr>
          <w:rFonts w:ascii="Times New Roman" w:hAnsi="Times New Roman" w:cs="Times New Roman"/>
          <w:i/>
          <w:sz w:val="24"/>
          <w:szCs w:val="24"/>
        </w:rPr>
        <w:t>State v. Peirce</w:t>
      </w:r>
      <w:r w:rsidRPr="00631024">
        <w:rPr>
          <w:rFonts w:ascii="Times New Roman" w:hAnsi="Times New Roman" w:cs="Times New Roman"/>
          <w:sz w:val="24"/>
          <w:szCs w:val="24"/>
        </w:rPr>
        <w:t xml:space="preserve">, 257 Ga.App. 623 (2002) (Georgia can’t suspend out-of-state licenses), </w:t>
      </w:r>
      <w:r w:rsidRPr="00631024">
        <w:rPr>
          <w:rFonts w:ascii="Times New Roman" w:hAnsi="Times New Roman" w:cs="Times New Roman"/>
          <w:i/>
          <w:sz w:val="24"/>
          <w:szCs w:val="24"/>
        </w:rPr>
        <w:t>State v. Leviner</w:t>
      </w:r>
      <w:r w:rsidRPr="00631024">
        <w:rPr>
          <w:rFonts w:ascii="Times New Roman" w:hAnsi="Times New Roman" w:cs="Times New Roman"/>
          <w:sz w:val="24"/>
          <w:szCs w:val="24"/>
        </w:rPr>
        <w:t xml:space="preserve">, 213 Ga.App. 88 (1994) (confusing extraneous information). The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Court expressly found that “the implied consent notice is not per se coercive on its face.” </w:t>
      </w:r>
      <w:r w:rsidRPr="00631024">
        <w:rPr>
          <w:rFonts w:ascii="Times New Roman" w:hAnsi="Times New Roman" w:cs="Times New Roman"/>
          <w:i/>
          <w:sz w:val="24"/>
          <w:szCs w:val="24"/>
        </w:rPr>
        <w:t>Olevik</w:t>
      </w:r>
      <w:r w:rsidRPr="00631024">
        <w:rPr>
          <w:rFonts w:ascii="Times New Roman" w:hAnsi="Times New Roman" w:cs="Times New Roman"/>
          <w:sz w:val="24"/>
          <w:szCs w:val="24"/>
        </w:rPr>
        <w:t xml:space="preserve"> at 3(a)(i).</w:t>
      </w:r>
      <w:r w:rsidRPr="00631024">
        <w:rPr>
          <w:rStyle w:val="FootnoteReference"/>
          <w:rFonts w:ascii="Times New Roman" w:hAnsi="Times New Roman" w:cs="Times New Roman"/>
          <w:sz w:val="24"/>
          <w:szCs w:val="24"/>
        </w:rPr>
        <w:footnoteReference w:id="8"/>
      </w:r>
      <w:r w:rsidRPr="00631024">
        <w:rPr>
          <w:rFonts w:ascii="Times New Roman" w:hAnsi="Times New Roman" w:cs="Times New Roman"/>
          <w:sz w:val="24"/>
          <w:szCs w:val="24"/>
        </w:rPr>
        <w:t xml:space="preserve"> </w:t>
      </w:r>
    </w:p>
    <w:p w:rsidR="00756C98" w:rsidRPr="00631024" w:rsidRDefault="00756C98" w:rsidP="00756C98">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 xml:space="preserve">The United States Supreme Court has held that States may impose evidentiary and license consequences upon DUI defendants for refusing implied consent testing—even where such refusal amounts to exercise of a constitutional right. See </w:t>
      </w:r>
      <w:r w:rsidRPr="00631024">
        <w:rPr>
          <w:rFonts w:ascii="Times New Roman" w:hAnsi="Times New Roman" w:cs="Times New Roman"/>
          <w:i/>
          <w:sz w:val="24"/>
          <w:szCs w:val="24"/>
        </w:rPr>
        <w:t>Birchfield v. North Dakota</w:t>
      </w:r>
      <w:r w:rsidRPr="00631024">
        <w:rPr>
          <w:rFonts w:ascii="Times New Roman" w:hAnsi="Times New Roman" w:cs="Times New Roman"/>
          <w:sz w:val="24"/>
          <w:szCs w:val="24"/>
        </w:rPr>
        <w:t xml:space="preserve">, 579 </w:t>
      </w:r>
      <w:r w:rsidRPr="00631024">
        <w:rPr>
          <w:rFonts w:ascii="Times New Roman" w:hAnsi="Times New Roman" w:cs="Times New Roman"/>
          <w:sz w:val="24"/>
          <w:szCs w:val="24"/>
        </w:rPr>
        <w:lastRenderedPageBreak/>
        <w:t xml:space="preserve">U.S. __, 136 S.Ct. 2160, 2187 (2016) (“Our prior opinions have referred approvingly to the general concept of implied-consent laws that impose civil penalties and evidentiary consequences on motorists who refuse to comply,” even while finding a Fourth Amendment right to refuse a blood test); See also </w:t>
      </w:r>
      <w:r w:rsidRPr="00631024">
        <w:rPr>
          <w:rFonts w:ascii="Times New Roman" w:hAnsi="Times New Roman" w:cs="Times New Roman"/>
          <w:i/>
          <w:sz w:val="24"/>
          <w:szCs w:val="24"/>
        </w:rPr>
        <w:t>Missouri v. McNeely</w:t>
      </w:r>
      <w:r w:rsidRPr="00631024">
        <w:rPr>
          <w:rFonts w:ascii="Times New Roman" w:hAnsi="Times New Roman" w:cs="Times New Roman"/>
          <w:sz w:val="24"/>
          <w:szCs w:val="24"/>
        </w:rPr>
        <w:t xml:space="preserve">, 569 U.S. 141, 161 (2013); </w:t>
      </w:r>
      <w:r w:rsidRPr="00631024">
        <w:rPr>
          <w:rFonts w:ascii="Times New Roman" w:hAnsi="Times New Roman" w:cs="Times New Roman"/>
          <w:i/>
          <w:sz w:val="24"/>
          <w:szCs w:val="24"/>
        </w:rPr>
        <w:t>Neville</w:t>
      </w:r>
      <w:r w:rsidRPr="00631024">
        <w:rPr>
          <w:rFonts w:ascii="Times New Roman" w:hAnsi="Times New Roman" w:cs="Times New Roman"/>
          <w:sz w:val="24"/>
          <w:szCs w:val="24"/>
        </w:rPr>
        <w:t>, 459 U.S. at 560.  Thus, both the U.S. and Georgia Supreme Courts have found no coercion under the</w:t>
      </w:r>
      <w:r w:rsidR="003A37D0">
        <w:rPr>
          <w:rFonts w:ascii="Times New Roman" w:hAnsi="Times New Roman" w:cs="Times New Roman"/>
          <w:sz w:val="24"/>
          <w:szCs w:val="24"/>
        </w:rPr>
        <w:t xml:space="preserve"> circumstances presented here.</w:t>
      </w:r>
      <w:r w:rsidR="003A37D0">
        <w:rPr>
          <w:rStyle w:val="FootnoteReference"/>
          <w:rFonts w:ascii="Times New Roman" w:hAnsi="Times New Roman" w:cs="Times New Roman"/>
          <w:sz w:val="24"/>
          <w:szCs w:val="24"/>
        </w:rPr>
        <w:footnoteReference w:id="9"/>
      </w:r>
    </w:p>
    <w:p w:rsidR="0037341E" w:rsidRPr="00267385" w:rsidRDefault="00756C98" w:rsidP="00267385">
      <w:pPr>
        <w:pStyle w:val="ListParagraph"/>
        <w:numPr>
          <w:ilvl w:val="0"/>
          <w:numId w:val="9"/>
        </w:numPr>
        <w:spacing w:after="0" w:line="480" w:lineRule="auto"/>
        <w:ind w:left="0" w:firstLine="630"/>
        <w:jc w:val="both"/>
        <w:rPr>
          <w:rFonts w:ascii="Times New Roman" w:hAnsi="Times New Roman" w:cs="Times New Roman"/>
          <w:sz w:val="24"/>
          <w:szCs w:val="24"/>
        </w:rPr>
      </w:pPr>
      <w:r w:rsidRPr="00267385">
        <w:rPr>
          <w:rFonts w:ascii="Times New Roman" w:hAnsi="Times New Roman" w:cs="Times New Roman"/>
          <w:b/>
          <w:sz w:val="24"/>
          <w:szCs w:val="24"/>
          <w:u w:val="single"/>
        </w:rPr>
        <w:t>Totality of the circumstances.</w:t>
      </w:r>
      <w:r w:rsidRPr="00267385">
        <w:rPr>
          <w:rFonts w:ascii="Times New Roman" w:hAnsi="Times New Roman" w:cs="Times New Roman"/>
          <w:b/>
          <w:sz w:val="24"/>
          <w:szCs w:val="24"/>
        </w:rPr>
        <w:t xml:space="preserve"> </w:t>
      </w:r>
      <w:r w:rsidR="0037341E" w:rsidRPr="00267385">
        <w:rPr>
          <w:rFonts w:ascii="Times New Roman" w:hAnsi="Times New Roman" w:cs="Times New Roman"/>
          <w:sz w:val="24"/>
          <w:szCs w:val="24"/>
        </w:rPr>
        <w:t xml:space="preserve">“In determining whether a defendant’s statement was voluntary as a matter of constitutional due process, a trial court must consider the totality of the circumstances.” </w:t>
      </w:r>
      <w:r w:rsidR="00855B0B" w:rsidRPr="00267385">
        <w:rPr>
          <w:rFonts w:ascii="Times New Roman" w:hAnsi="Times New Roman" w:cs="Times New Roman"/>
          <w:i/>
          <w:sz w:val="24"/>
          <w:szCs w:val="24"/>
        </w:rPr>
        <w:t>Olevik</w:t>
      </w:r>
      <w:r w:rsidR="00855B0B" w:rsidRPr="00267385">
        <w:rPr>
          <w:rFonts w:ascii="Times New Roman" w:hAnsi="Times New Roman" w:cs="Times New Roman"/>
          <w:sz w:val="24"/>
          <w:szCs w:val="24"/>
        </w:rPr>
        <w:t>, at *13.</w:t>
      </w:r>
      <w:r w:rsidR="0037341E" w:rsidRPr="00267385">
        <w:rPr>
          <w:rFonts w:ascii="Times New Roman" w:hAnsi="Times New Roman" w:cs="Times New Roman"/>
          <w:sz w:val="24"/>
          <w:szCs w:val="24"/>
        </w:rPr>
        <w:t xml:space="preserve">  “[T]he totality of the circumstances test to determine the voluntariness of an incriminating statement or act for due process purposes is the same test used to determine the voluntariness of a consent to chemical testing in the DUI context.” </w:t>
      </w:r>
      <w:r w:rsidR="0037341E" w:rsidRPr="00267385">
        <w:rPr>
          <w:rFonts w:ascii="Times New Roman" w:hAnsi="Times New Roman" w:cs="Times New Roman"/>
          <w:i/>
          <w:sz w:val="24"/>
          <w:szCs w:val="24"/>
        </w:rPr>
        <w:t>Id</w:t>
      </w:r>
      <w:r w:rsidR="0037341E" w:rsidRPr="00267385">
        <w:rPr>
          <w:rFonts w:ascii="Times New Roman" w:hAnsi="Times New Roman" w:cs="Times New Roman"/>
          <w:sz w:val="24"/>
          <w:szCs w:val="24"/>
        </w:rPr>
        <w:t>.</w:t>
      </w:r>
      <w:r w:rsidR="00855B0B" w:rsidRPr="00267385">
        <w:rPr>
          <w:rFonts w:ascii="Times New Roman" w:hAnsi="Times New Roman" w:cs="Times New Roman"/>
          <w:sz w:val="24"/>
          <w:szCs w:val="24"/>
        </w:rPr>
        <w:t xml:space="preserve">; See </w:t>
      </w:r>
      <w:r w:rsidR="00855B0B" w:rsidRPr="00267385">
        <w:rPr>
          <w:rFonts w:ascii="Times New Roman" w:hAnsi="Times New Roman" w:cs="Times New Roman"/>
          <w:i/>
          <w:sz w:val="24"/>
          <w:szCs w:val="24"/>
        </w:rPr>
        <w:t>Schneckloth v. Bustamonte</w:t>
      </w:r>
      <w:r w:rsidR="00855B0B" w:rsidRPr="00267385">
        <w:rPr>
          <w:rFonts w:ascii="Times New Roman" w:hAnsi="Times New Roman" w:cs="Times New Roman"/>
          <w:sz w:val="24"/>
          <w:szCs w:val="24"/>
        </w:rPr>
        <w:t>, 412</w:t>
      </w:r>
      <w:r w:rsidR="00172986" w:rsidRPr="00267385">
        <w:rPr>
          <w:rFonts w:ascii="Times New Roman" w:hAnsi="Times New Roman" w:cs="Times New Roman"/>
          <w:sz w:val="24"/>
          <w:szCs w:val="24"/>
        </w:rPr>
        <w:t xml:space="preserve"> U.S. 218, 227 (1973).</w:t>
      </w:r>
      <w:r w:rsidR="009C53D6" w:rsidRPr="00267385">
        <w:rPr>
          <w:rFonts w:ascii="Times New Roman" w:hAnsi="Times New Roman" w:cs="Times New Roman"/>
          <w:sz w:val="24"/>
          <w:szCs w:val="24"/>
        </w:rPr>
        <w:t xml:space="preserve">  </w:t>
      </w:r>
      <w:r w:rsidR="0037341E" w:rsidRPr="00267385">
        <w:rPr>
          <w:rFonts w:ascii="Times New Roman" w:hAnsi="Times New Roman" w:cs="Times New Roman"/>
          <w:sz w:val="24"/>
          <w:szCs w:val="24"/>
        </w:rPr>
        <w:t xml:space="preserve">The Court looks to various factors such as whether “the officers used fear, intimidation, threat of physical punishment, or lengthy detention to obtain the consent.” </w:t>
      </w:r>
      <w:r w:rsidR="0037341E" w:rsidRPr="00267385">
        <w:rPr>
          <w:rFonts w:ascii="Times New Roman" w:hAnsi="Times New Roman" w:cs="Times New Roman"/>
          <w:i/>
          <w:sz w:val="24"/>
          <w:szCs w:val="24"/>
        </w:rPr>
        <w:t>Jacobs v. State</w:t>
      </w:r>
      <w:r w:rsidR="0037341E" w:rsidRPr="00267385">
        <w:rPr>
          <w:rFonts w:ascii="Times New Roman" w:hAnsi="Times New Roman" w:cs="Times New Roman"/>
          <w:sz w:val="24"/>
          <w:szCs w:val="24"/>
        </w:rPr>
        <w:t xml:space="preserve">, 338 Ga.App. 743, 748 (2016). </w:t>
      </w:r>
    </w:p>
    <w:p w:rsidR="00480AAF" w:rsidRPr="00631024" w:rsidRDefault="0037341E" w:rsidP="0037341E">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 xml:space="preserve">In applying the totality of the circumstances test </w:t>
      </w:r>
      <w:r w:rsidR="008F3734" w:rsidRPr="00631024">
        <w:rPr>
          <w:rFonts w:ascii="Times New Roman" w:hAnsi="Times New Roman" w:cs="Times New Roman"/>
          <w:sz w:val="24"/>
          <w:szCs w:val="24"/>
        </w:rPr>
        <w:t>here</w:t>
      </w:r>
      <w:r w:rsidRPr="00631024">
        <w:rPr>
          <w:rFonts w:ascii="Times New Roman" w:hAnsi="Times New Roman" w:cs="Times New Roman"/>
          <w:sz w:val="24"/>
          <w:szCs w:val="24"/>
        </w:rPr>
        <w:t xml:space="preserve">, Defendant fails to show how his silence was coerced by Officer Palmer.  </w:t>
      </w:r>
      <w:r w:rsidR="00107205" w:rsidRPr="00631024">
        <w:rPr>
          <w:rFonts w:ascii="Times New Roman" w:hAnsi="Times New Roman" w:cs="Times New Roman"/>
          <w:sz w:val="24"/>
          <w:szCs w:val="24"/>
        </w:rPr>
        <w:t>T</w:t>
      </w:r>
      <w:r w:rsidRPr="00631024">
        <w:rPr>
          <w:rFonts w:ascii="Times New Roman" w:hAnsi="Times New Roman" w:cs="Times New Roman"/>
          <w:sz w:val="24"/>
          <w:szCs w:val="24"/>
        </w:rPr>
        <w:t>he flashlight video introduced by the State shows that Officer Palmer was courteous and professional</w:t>
      </w:r>
      <w:r w:rsidR="00107205" w:rsidRPr="00631024">
        <w:rPr>
          <w:rFonts w:ascii="Times New Roman" w:hAnsi="Times New Roman" w:cs="Times New Roman"/>
          <w:sz w:val="24"/>
          <w:szCs w:val="24"/>
        </w:rPr>
        <w:t xml:space="preserve"> throughout the encounter.</w:t>
      </w:r>
      <w:r w:rsidRPr="00631024">
        <w:rPr>
          <w:rFonts w:ascii="Times New Roman" w:hAnsi="Times New Roman" w:cs="Times New Roman"/>
          <w:sz w:val="24"/>
          <w:szCs w:val="24"/>
        </w:rPr>
        <w:t xml:space="preserve">  He did not raise his </w:t>
      </w:r>
      <w:r w:rsidRPr="00631024">
        <w:rPr>
          <w:rFonts w:ascii="Times New Roman" w:hAnsi="Times New Roman" w:cs="Times New Roman"/>
          <w:sz w:val="24"/>
          <w:szCs w:val="24"/>
        </w:rPr>
        <w:lastRenderedPageBreak/>
        <w:t xml:space="preserve">voice, act aggressively, draw a weapon, or make any threats toward Defendant.  </w:t>
      </w:r>
      <w:r w:rsidR="002E0421" w:rsidRPr="00631024">
        <w:rPr>
          <w:rFonts w:ascii="Times New Roman" w:hAnsi="Times New Roman" w:cs="Times New Roman"/>
          <w:i/>
          <w:sz w:val="24"/>
          <w:szCs w:val="24"/>
        </w:rPr>
        <w:t>State v. Nicholson</w:t>
      </w:r>
      <w:r w:rsidR="002E0421" w:rsidRPr="00631024">
        <w:rPr>
          <w:rFonts w:ascii="Times New Roman" w:hAnsi="Times New Roman" w:cs="Times New Roman"/>
          <w:sz w:val="24"/>
          <w:szCs w:val="24"/>
        </w:rPr>
        <w:t xml:space="preserve">, 342 Ga.App. 118, 122 (2017) (citing officer’s friendly demeanor and tone of voice, responses to driver’s questions); </w:t>
      </w:r>
      <w:r w:rsidR="002E0421" w:rsidRPr="00631024">
        <w:rPr>
          <w:rFonts w:ascii="Times New Roman" w:hAnsi="Times New Roman" w:cs="Times New Roman"/>
          <w:i/>
          <w:sz w:val="24"/>
          <w:szCs w:val="24"/>
        </w:rPr>
        <w:t>McKibben v. State</w:t>
      </w:r>
      <w:r w:rsidR="002E0421" w:rsidRPr="00631024">
        <w:rPr>
          <w:rFonts w:ascii="Times New Roman" w:hAnsi="Times New Roman" w:cs="Times New Roman"/>
          <w:sz w:val="24"/>
          <w:szCs w:val="24"/>
        </w:rPr>
        <w:t xml:space="preserve">, 340 Ga.App. 89, 94 (2017) (no threats, intimidation, or lengthy delay); </w:t>
      </w:r>
      <w:r w:rsidR="002E0421" w:rsidRPr="00631024">
        <w:rPr>
          <w:rFonts w:ascii="Times New Roman" w:hAnsi="Times New Roman" w:cs="Times New Roman"/>
          <w:i/>
          <w:sz w:val="24"/>
          <w:szCs w:val="24"/>
        </w:rPr>
        <w:t>State v. Young</w:t>
      </w:r>
      <w:r w:rsidR="002E0421" w:rsidRPr="00631024">
        <w:rPr>
          <w:rFonts w:ascii="Times New Roman" w:hAnsi="Times New Roman" w:cs="Times New Roman"/>
          <w:sz w:val="24"/>
          <w:szCs w:val="24"/>
        </w:rPr>
        <w:t>, 339 Ga.App. 306, 311-312 (2016) (</w:t>
      </w:r>
      <w:r w:rsidR="002E0421" w:rsidRPr="00631024">
        <w:rPr>
          <w:rFonts w:ascii="Times New Roman" w:hAnsi="Times New Roman" w:cs="Times New Roman"/>
          <w:iCs/>
          <w:sz w:val="24"/>
          <w:szCs w:val="24"/>
        </w:rPr>
        <w:t xml:space="preserve">officers didn’t use “fear, intimidation, </w:t>
      </w:r>
      <w:r w:rsidR="002E0421" w:rsidRPr="00631024">
        <w:rPr>
          <w:rFonts w:ascii="Times New Roman" w:hAnsi="Times New Roman" w:cs="Times New Roman"/>
          <w:color w:val="000000"/>
          <w:sz w:val="24"/>
          <w:szCs w:val="24"/>
        </w:rPr>
        <w:t>threat of physical punishment, or lengthy detention”; officers and defendant “conducted themselves calmly”);</w:t>
      </w:r>
      <w:r w:rsidR="002E0421" w:rsidRPr="00631024">
        <w:rPr>
          <w:rFonts w:ascii="Times New Roman" w:hAnsi="Times New Roman" w:cs="Times New Roman"/>
          <w:sz w:val="24"/>
          <w:szCs w:val="24"/>
        </w:rPr>
        <w:t xml:space="preserve"> </w:t>
      </w:r>
      <w:r w:rsidR="002E0421" w:rsidRPr="00631024">
        <w:rPr>
          <w:rFonts w:ascii="Times New Roman" w:hAnsi="Times New Roman" w:cs="Times New Roman"/>
          <w:i/>
          <w:sz w:val="24"/>
          <w:szCs w:val="24"/>
        </w:rPr>
        <w:t>Jacobs</w:t>
      </w:r>
      <w:r w:rsidR="00CF13AB" w:rsidRPr="00631024">
        <w:rPr>
          <w:rFonts w:ascii="Times New Roman" w:hAnsi="Times New Roman" w:cs="Times New Roman"/>
          <w:i/>
          <w:sz w:val="24"/>
          <w:szCs w:val="24"/>
        </w:rPr>
        <w:t>,</w:t>
      </w:r>
      <w:r w:rsidR="002E0421" w:rsidRPr="00631024">
        <w:rPr>
          <w:rFonts w:ascii="Times New Roman" w:hAnsi="Times New Roman" w:cs="Times New Roman"/>
          <w:i/>
          <w:sz w:val="24"/>
          <w:szCs w:val="24"/>
        </w:rPr>
        <w:t xml:space="preserve"> </w:t>
      </w:r>
      <w:r w:rsidR="00CF13AB" w:rsidRPr="00631024">
        <w:rPr>
          <w:rFonts w:ascii="Times New Roman" w:hAnsi="Times New Roman" w:cs="Times New Roman"/>
          <w:i/>
          <w:sz w:val="24"/>
          <w:szCs w:val="24"/>
        </w:rPr>
        <w:t>supra</w:t>
      </w:r>
      <w:r w:rsidR="002E0421" w:rsidRPr="00631024">
        <w:rPr>
          <w:rFonts w:ascii="Times New Roman" w:hAnsi="Times New Roman" w:cs="Times New Roman"/>
          <w:sz w:val="24"/>
          <w:szCs w:val="24"/>
        </w:rPr>
        <w:t>,</w:t>
      </w:r>
      <w:r w:rsidR="00CF13AB" w:rsidRPr="00631024">
        <w:rPr>
          <w:rFonts w:ascii="Times New Roman" w:hAnsi="Times New Roman" w:cs="Times New Roman"/>
          <w:sz w:val="24"/>
          <w:szCs w:val="24"/>
        </w:rPr>
        <w:t xml:space="preserve"> at </w:t>
      </w:r>
      <w:r w:rsidR="002E0421" w:rsidRPr="00631024">
        <w:rPr>
          <w:rFonts w:ascii="Times New Roman" w:hAnsi="Times New Roman" w:cs="Times New Roman"/>
          <w:sz w:val="24"/>
          <w:szCs w:val="24"/>
        </w:rPr>
        <w:t xml:space="preserve">749 (no show of force; defendant’s injuries didn’t impair his ability to choose). </w:t>
      </w:r>
      <w:r w:rsidRPr="00631024">
        <w:rPr>
          <w:rFonts w:ascii="Times New Roman" w:hAnsi="Times New Roman" w:cs="Times New Roman"/>
          <w:sz w:val="24"/>
          <w:szCs w:val="24"/>
        </w:rPr>
        <w:t>Additionally, no other officers appeared to be hovering nearby.  Defendant did not appear to be extremely intoxicated, scared, or confused to the point that his decisions were not the product of his ow</w:t>
      </w:r>
      <w:r w:rsidR="009D44EB" w:rsidRPr="00631024">
        <w:rPr>
          <w:rFonts w:ascii="Times New Roman" w:hAnsi="Times New Roman" w:cs="Times New Roman"/>
          <w:sz w:val="24"/>
          <w:szCs w:val="24"/>
        </w:rPr>
        <w:t xml:space="preserve">n free will. </w:t>
      </w:r>
      <w:r w:rsidR="002E0421" w:rsidRPr="00631024">
        <w:rPr>
          <w:rFonts w:ascii="Times New Roman" w:hAnsi="Times New Roman" w:cs="Times New Roman"/>
          <w:i/>
          <w:sz w:val="24"/>
          <w:szCs w:val="24"/>
        </w:rPr>
        <w:t>State v. Osterloh</w:t>
      </w:r>
      <w:r w:rsidR="002E0421" w:rsidRPr="00631024">
        <w:rPr>
          <w:rFonts w:ascii="Times New Roman" w:hAnsi="Times New Roman" w:cs="Times New Roman"/>
          <w:sz w:val="24"/>
          <w:szCs w:val="24"/>
        </w:rPr>
        <w:t xml:space="preserve">, 342 Ga.App. 668 (2017) (consent involuntary where defendant sustained head injuries rendering him “incapable of making any kind of rational decision”); </w:t>
      </w:r>
      <w:r w:rsidR="002E0421" w:rsidRPr="00631024">
        <w:rPr>
          <w:rFonts w:ascii="Times New Roman" w:hAnsi="Times New Roman" w:cs="Times New Roman"/>
          <w:i/>
          <w:sz w:val="24"/>
          <w:szCs w:val="24"/>
        </w:rPr>
        <w:t>State v. Brogan</w:t>
      </w:r>
      <w:r w:rsidR="002E0421" w:rsidRPr="00631024">
        <w:rPr>
          <w:rFonts w:ascii="Times New Roman" w:hAnsi="Times New Roman" w:cs="Times New Roman"/>
          <w:sz w:val="24"/>
          <w:szCs w:val="24"/>
        </w:rPr>
        <w:t xml:space="preserve">, 340 Ga.App. 232 (2017) (test results properly suppressed based on driver’s extreme intoxication and confusion). </w:t>
      </w:r>
      <w:r w:rsidR="009D44EB" w:rsidRPr="00631024">
        <w:rPr>
          <w:rFonts w:ascii="Times New Roman" w:hAnsi="Times New Roman" w:cs="Times New Roman"/>
          <w:sz w:val="24"/>
          <w:szCs w:val="24"/>
        </w:rPr>
        <w:t xml:space="preserve"> </w:t>
      </w:r>
      <w:r w:rsidR="00107205" w:rsidRPr="00631024">
        <w:rPr>
          <w:rFonts w:ascii="Times New Roman" w:hAnsi="Times New Roman" w:cs="Times New Roman"/>
          <w:i/>
          <w:sz w:val="24"/>
          <w:szCs w:val="24"/>
        </w:rPr>
        <w:t>See also State v. Depol</w:t>
      </w:r>
      <w:r w:rsidR="00107205" w:rsidRPr="00631024">
        <w:rPr>
          <w:rFonts w:ascii="Times New Roman" w:hAnsi="Times New Roman" w:cs="Times New Roman"/>
          <w:sz w:val="24"/>
          <w:szCs w:val="24"/>
        </w:rPr>
        <w:t xml:space="preserve">, 336 Ga.App. 191, 198 (2016) (Mere intoxication not enough to exclude evidence; “[i]f the evidence is sufficient to establish that the defendant’s statement was the product of rational intellect and free will, it may be admitted even if the defendant was intoxicated when he made the statement.”); </w:t>
      </w:r>
      <w:r w:rsidR="00107205" w:rsidRPr="00631024">
        <w:rPr>
          <w:rFonts w:ascii="Times New Roman" w:hAnsi="Times New Roman" w:cs="Times New Roman"/>
          <w:i/>
          <w:sz w:val="24"/>
          <w:szCs w:val="24"/>
        </w:rPr>
        <w:t>Kendrick v. State</w:t>
      </w:r>
      <w:r w:rsidR="00107205" w:rsidRPr="00631024">
        <w:rPr>
          <w:rFonts w:ascii="Times New Roman" w:hAnsi="Times New Roman" w:cs="Times New Roman"/>
          <w:sz w:val="24"/>
          <w:szCs w:val="24"/>
        </w:rPr>
        <w:t xml:space="preserve">, 335 Ga.App. 766, 769-770 (2016).  </w:t>
      </w:r>
      <w:r w:rsidR="009D44EB" w:rsidRPr="00631024">
        <w:rPr>
          <w:rFonts w:ascii="Times New Roman" w:hAnsi="Times New Roman" w:cs="Times New Roman"/>
          <w:sz w:val="24"/>
          <w:szCs w:val="24"/>
        </w:rPr>
        <w:t>T</w:t>
      </w:r>
      <w:r w:rsidRPr="00631024">
        <w:rPr>
          <w:rFonts w:ascii="Times New Roman" w:hAnsi="Times New Roman" w:cs="Times New Roman"/>
          <w:sz w:val="24"/>
          <w:szCs w:val="24"/>
        </w:rPr>
        <w:t xml:space="preserve">o the contrary, </w:t>
      </w:r>
      <w:r w:rsidR="00107205" w:rsidRPr="00631024">
        <w:rPr>
          <w:rFonts w:ascii="Times New Roman" w:hAnsi="Times New Roman" w:cs="Times New Roman"/>
          <w:sz w:val="24"/>
          <w:szCs w:val="24"/>
        </w:rPr>
        <w:t>Defendant</w:t>
      </w:r>
      <w:r w:rsidRPr="00631024">
        <w:rPr>
          <w:rFonts w:ascii="Times New Roman" w:hAnsi="Times New Roman" w:cs="Times New Roman"/>
          <w:sz w:val="24"/>
          <w:szCs w:val="24"/>
        </w:rPr>
        <w:t xml:space="preserve"> recognized that he had the option to decline the officer’s request for field sobriety evaluations and a breath test, </w:t>
      </w:r>
      <w:r w:rsidR="00107205" w:rsidRPr="00631024">
        <w:rPr>
          <w:rFonts w:ascii="Times New Roman" w:hAnsi="Times New Roman" w:cs="Times New Roman"/>
          <w:sz w:val="24"/>
          <w:szCs w:val="24"/>
        </w:rPr>
        <w:t>and did</w:t>
      </w:r>
      <w:r w:rsidRPr="00631024">
        <w:rPr>
          <w:rFonts w:ascii="Times New Roman" w:hAnsi="Times New Roman" w:cs="Times New Roman"/>
          <w:sz w:val="24"/>
          <w:szCs w:val="24"/>
        </w:rPr>
        <w:t xml:space="preserve"> decline them. Therefore, under the totality of the circumstances </w:t>
      </w:r>
      <w:r w:rsidR="00DE096D" w:rsidRPr="00631024">
        <w:rPr>
          <w:rFonts w:ascii="Times New Roman" w:hAnsi="Times New Roman" w:cs="Times New Roman"/>
          <w:sz w:val="24"/>
          <w:szCs w:val="24"/>
        </w:rPr>
        <w:t>test</w:t>
      </w:r>
      <w:r w:rsidRPr="00631024">
        <w:rPr>
          <w:rFonts w:ascii="Times New Roman" w:hAnsi="Times New Roman" w:cs="Times New Roman"/>
          <w:sz w:val="24"/>
          <w:szCs w:val="24"/>
        </w:rPr>
        <w:t>, Defendant’s silence was not coerced.</w:t>
      </w:r>
    </w:p>
    <w:p w:rsidR="007749BB" w:rsidRPr="00631024" w:rsidRDefault="007749BB" w:rsidP="007749BB">
      <w:pPr>
        <w:pStyle w:val="ListParagraph"/>
        <w:numPr>
          <w:ilvl w:val="0"/>
          <w:numId w:val="1"/>
        </w:numPr>
        <w:spacing w:after="0" w:line="480" w:lineRule="auto"/>
        <w:jc w:val="both"/>
        <w:rPr>
          <w:rFonts w:ascii="Times New Roman" w:hAnsi="Times New Roman" w:cs="Times New Roman"/>
          <w:b/>
          <w:sz w:val="24"/>
          <w:szCs w:val="24"/>
        </w:rPr>
      </w:pPr>
      <w:r w:rsidRPr="00631024">
        <w:rPr>
          <w:rFonts w:ascii="Times New Roman" w:hAnsi="Times New Roman" w:cs="Times New Roman"/>
          <w:b/>
          <w:sz w:val="24"/>
          <w:szCs w:val="24"/>
        </w:rPr>
        <w:t>CONCLUSION</w:t>
      </w:r>
    </w:p>
    <w:p w:rsidR="00FB187A" w:rsidRPr="00631024" w:rsidRDefault="00B02B23" w:rsidP="000E198E">
      <w:pPr>
        <w:spacing w:after="0" w:line="480" w:lineRule="auto"/>
        <w:ind w:firstLine="720"/>
        <w:jc w:val="both"/>
        <w:rPr>
          <w:rFonts w:ascii="Times New Roman" w:hAnsi="Times New Roman" w:cs="Times New Roman"/>
          <w:sz w:val="24"/>
          <w:szCs w:val="24"/>
        </w:rPr>
      </w:pPr>
      <w:r w:rsidRPr="00631024">
        <w:rPr>
          <w:rFonts w:ascii="Times New Roman" w:hAnsi="Times New Roman" w:cs="Times New Roman"/>
          <w:sz w:val="24"/>
          <w:szCs w:val="24"/>
        </w:rPr>
        <w:t>Nothing in</w:t>
      </w:r>
      <w:r w:rsidR="000E198E" w:rsidRPr="00631024">
        <w:rPr>
          <w:rFonts w:ascii="Times New Roman" w:hAnsi="Times New Roman" w:cs="Times New Roman"/>
          <w:sz w:val="24"/>
          <w:szCs w:val="24"/>
        </w:rPr>
        <w:t xml:space="preserve"> </w:t>
      </w:r>
      <w:r w:rsidR="001F4ACD" w:rsidRPr="00631024">
        <w:rPr>
          <w:rFonts w:ascii="Times New Roman" w:hAnsi="Times New Roman" w:cs="Times New Roman"/>
          <w:sz w:val="24"/>
          <w:szCs w:val="24"/>
        </w:rPr>
        <w:t xml:space="preserve">the U.S. Constitution, the </w:t>
      </w:r>
      <w:r w:rsidR="000E198E" w:rsidRPr="00631024">
        <w:rPr>
          <w:rFonts w:ascii="Times New Roman" w:hAnsi="Times New Roman" w:cs="Times New Roman"/>
          <w:sz w:val="24"/>
          <w:szCs w:val="24"/>
        </w:rPr>
        <w:t xml:space="preserve">Georgia </w:t>
      </w:r>
      <w:r w:rsidRPr="00631024">
        <w:rPr>
          <w:rFonts w:ascii="Times New Roman" w:hAnsi="Times New Roman" w:cs="Times New Roman"/>
          <w:sz w:val="24"/>
          <w:szCs w:val="24"/>
        </w:rPr>
        <w:t xml:space="preserve">Constitution or </w:t>
      </w:r>
      <w:r w:rsidR="007749BB" w:rsidRPr="00631024">
        <w:rPr>
          <w:rFonts w:ascii="Times New Roman" w:hAnsi="Times New Roman" w:cs="Times New Roman"/>
          <w:sz w:val="24"/>
          <w:szCs w:val="24"/>
        </w:rPr>
        <w:t>Georgia’s</w:t>
      </w:r>
      <w:r w:rsidRPr="00631024">
        <w:rPr>
          <w:rFonts w:ascii="Times New Roman" w:hAnsi="Times New Roman" w:cs="Times New Roman"/>
          <w:sz w:val="24"/>
          <w:szCs w:val="24"/>
        </w:rPr>
        <w:t xml:space="preserve"> </w:t>
      </w:r>
      <w:r w:rsidR="000E198E" w:rsidRPr="00631024">
        <w:rPr>
          <w:rFonts w:ascii="Times New Roman" w:hAnsi="Times New Roman" w:cs="Times New Roman"/>
          <w:sz w:val="24"/>
          <w:szCs w:val="24"/>
        </w:rPr>
        <w:t>current evidence law ap</w:t>
      </w:r>
      <w:r w:rsidR="00B81079" w:rsidRPr="00631024">
        <w:rPr>
          <w:rFonts w:ascii="Times New Roman" w:hAnsi="Times New Roman" w:cs="Times New Roman"/>
          <w:sz w:val="24"/>
          <w:szCs w:val="24"/>
        </w:rPr>
        <w:t>pears to prohibit admission of D</w:t>
      </w:r>
      <w:r w:rsidR="000E198E" w:rsidRPr="00631024">
        <w:rPr>
          <w:rFonts w:ascii="Times New Roman" w:hAnsi="Times New Roman" w:cs="Times New Roman"/>
          <w:sz w:val="24"/>
          <w:szCs w:val="24"/>
        </w:rPr>
        <w:t xml:space="preserve">efendant’s implied consent refusal.  Thus, the State may </w:t>
      </w:r>
      <w:r w:rsidR="000E198E" w:rsidRPr="00631024">
        <w:rPr>
          <w:rFonts w:ascii="Times New Roman" w:hAnsi="Times New Roman" w:cs="Times New Roman"/>
          <w:sz w:val="24"/>
          <w:szCs w:val="24"/>
        </w:rPr>
        <w:lastRenderedPageBreak/>
        <w:t>introduce Defendant’s refusal to submit to</w:t>
      </w:r>
      <w:r w:rsidRPr="00631024">
        <w:rPr>
          <w:rFonts w:ascii="Times New Roman" w:hAnsi="Times New Roman" w:cs="Times New Roman"/>
          <w:sz w:val="24"/>
          <w:szCs w:val="24"/>
        </w:rPr>
        <w:t xml:space="preserve"> the State-administered breath</w:t>
      </w:r>
      <w:r w:rsidR="000E198E" w:rsidRPr="00631024">
        <w:rPr>
          <w:rFonts w:ascii="Times New Roman" w:hAnsi="Times New Roman" w:cs="Times New Roman"/>
          <w:sz w:val="24"/>
          <w:szCs w:val="24"/>
        </w:rPr>
        <w:t xml:space="preserve"> test at trial. </w:t>
      </w:r>
      <w:r w:rsidR="00A66EFB" w:rsidRPr="00631024">
        <w:rPr>
          <w:rFonts w:ascii="Times New Roman" w:hAnsi="Times New Roman" w:cs="Times New Roman"/>
          <w:sz w:val="24"/>
          <w:szCs w:val="24"/>
        </w:rPr>
        <w:t xml:space="preserve"> </w:t>
      </w:r>
      <w:r w:rsidR="000E198E" w:rsidRPr="00631024">
        <w:rPr>
          <w:rFonts w:ascii="Times New Roman" w:eastAsia="Times New Roman" w:hAnsi="Times New Roman" w:cs="Times New Roman"/>
          <w:sz w:val="24"/>
          <w:szCs w:val="24"/>
        </w:rPr>
        <w:t xml:space="preserve">Defendant’s Motion to Suppress is accordingly </w:t>
      </w:r>
      <w:r w:rsidR="000E198E" w:rsidRPr="00631024">
        <w:rPr>
          <w:rFonts w:ascii="Times New Roman" w:eastAsia="Times New Roman" w:hAnsi="Times New Roman" w:cs="Times New Roman"/>
          <w:b/>
          <w:sz w:val="24"/>
          <w:szCs w:val="24"/>
        </w:rPr>
        <w:t>DENIED</w:t>
      </w:r>
      <w:r w:rsidR="000E198E" w:rsidRPr="00631024">
        <w:rPr>
          <w:rFonts w:ascii="Times New Roman" w:eastAsia="Times New Roman" w:hAnsi="Times New Roman" w:cs="Times New Roman"/>
          <w:sz w:val="24"/>
          <w:szCs w:val="24"/>
        </w:rPr>
        <w:t>.</w:t>
      </w:r>
      <w:r w:rsidR="00FB187A" w:rsidRPr="00631024">
        <w:rPr>
          <w:rFonts w:ascii="Times New Roman" w:eastAsia="Times New Roman" w:hAnsi="Times New Roman" w:cs="Times New Roman"/>
          <w:sz w:val="24"/>
          <w:szCs w:val="24"/>
        </w:rPr>
        <w:t xml:space="preserve"> </w:t>
      </w:r>
    </w:p>
    <w:p w:rsidR="00FB187A" w:rsidRPr="00631024" w:rsidRDefault="00FB187A" w:rsidP="007606E7">
      <w:pPr>
        <w:spacing w:after="0" w:line="360" w:lineRule="auto"/>
        <w:ind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b/>
          <w:bCs/>
          <w:sz w:val="24"/>
          <w:szCs w:val="24"/>
        </w:rPr>
        <w:t>SO ORDERED</w:t>
      </w:r>
      <w:r w:rsidRPr="00631024">
        <w:rPr>
          <w:rFonts w:ascii="Times New Roman" w:eastAsia="Times New Roman" w:hAnsi="Times New Roman" w:cs="Times New Roman"/>
          <w:sz w:val="24"/>
          <w:szCs w:val="24"/>
        </w:rPr>
        <w:t xml:space="preserve">, this ____ day of </w:t>
      </w:r>
      <w:r w:rsidR="007606E7" w:rsidRPr="00631024">
        <w:rPr>
          <w:rFonts w:ascii="Times New Roman" w:eastAsia="Times New Roman" w:hAnsi="Times New Roman" w:cs="Times New Roman"/>
          <w:sz w:val="24"/>
          <w:szCs w:val="24"/>
        </w:rPr>
        <w:fldChar w:fldCharType="begin"/>
      </w:r>
      <w:r w:rsidR="007606E7" w:rsidRPr="00631024">
        <w:rPr>
          <w:rFonts w:ascii="Times New Roman" w:eastAsia="Times New Roman" w:hAnsi="Times New Roman" w:cs="Times New Roman"/>
          <w:sz w:val="24"/>
          <w:szCs w:val="24"/>
        </w:rPr>
        <w:instrText xml:space="preserve"> DATE  \@ "MMMM, yyyy"  \* MERGEFORMAT </w:instrText>
      </w:r>
      <w:r w:rsidR="007606E7" w:rsidRPr="00631024">
        <w:rPr>
          <w:rFonts w:ascii="Times New Roman" w:eastAsia="Times New Roman" w:hAnsi="Times New Roman" w:cs="Times New Roman"/>
          <w:sz w:val="24"/>
          <w:szCs w:val="24"/>
        </w:rPr>
        <w:fldChar w:fldCharType="separate"/>
      </w:r>
      <w:r w:rsidR="003203E1">
        <w:rPr>
          <w:rFonts w:ascii="Times New Roman" w:eastAsia="Times New Roman" w:hAnsi="Times New Roman" w:cs="Times New Roman"/>
          <w:noProof/>
          <w:sz w:val="24"/>
          <w:szCs w:val="24"/>
        </w:rPr>
        <w:t>January, 2018</w:t>
      </w:r>
      <w:r w:rsidR="007606E7" w:rsidRPr="00631024">
        <w:rPr>
          <w:rFonts w:ascii="Times New Roman" w:eastAsia="Times New Roman" w:hAnsi="Times New Roman" w:cs="Times New Roman"/>
          <w:sz w:val="24"/>
          <w:szCs w:val="24"/>
        </w:rPr>
        <w:fldChar w:fldCharType="end"/>
      </w:r>
      <w:r w:rsidRPr="00631024">
        <w:rPr>
          <w:rFonts w:ascii="Times New Roman" w:eastAsia="Times New Roman" w:hAnsi="Times New Roman" w:cs="Times New Roman"/>
          <w:sz w:val="24"/>
          <w:szCs w:val="24"/>
        </w:rPr>
        <w:t>.</w:t>
      </w:r>
    </w:p>
    <w:p w:rsidR="00FB187A" w:rsidRPr="00631024" w:rsidRDefault="00FB187A" w:rsidP="007606E7">
      <w:pPr>
        <w:spacing w:after="0" w:line="240" w:lineRule="auto"/>
        <w:ind w:left="4320"/>
        <w:jc w:val="both"/>
        <w:rPr>
          <w:rFonts w:ascii="Times New Roman" w:eastAsia="Times New Roman" w:hAnsi="Times New Roman" w:cs="Times New Roman"/>
          <w:sz w:val="24"/>
          <w:szCs w:val="24"/>
        </w:rPr>
      </w:pPr>
    </w:p>
    <w:p w:rsidR="00FB187A" w:rsidRPr="00631024" w:rsidRDefault="00FB187A" w:rsidP="007606E7">
      <w:pPr>
        <w:spacing w:after="0" w:line="240" w:lineRule="auto"/>
        <w:ind w:left="4320" w:firstLine="720"/>
        <w:jc w:val="both"/>
        <w:rPr>
          <w:rFonts w:ascii="Times New Roman" w:eastAsia="Times New Roman" w:hAnsi="Times New Roman" w:cs="Times New Roman"/>
          <w:sz w:val="24"/>
          <w:szCs w:val="24"/>
        </w:rPr>
      </w:pPr>
      <w:r w:rsidRPr="00631024">
        <w:rPr>
          <w:rFonts w:ascii="Times New Roman" w:eastAsia="Times New Roman" w:hAnsi="Times New Roman" w:cs="Times New Roman"/>
          <w:sz w:val="24"/>
          <w:szCs w:val="24"/>
        </w:rPr>
        <w:t>___________________________________</w:t>
      </w:r>
    </w:p>
    <w:p w:rsidR="00FB187A" w:rsidRPr="00631024" w:rsidRDefault="00FB187A" w:rsidP="007606E7">
      <w:pPr>
        <w:spacing w:after="0" w:line="240" w:lineRule="auto"/>
        <w:ind w:left="4320" w:firstLine="720"/>
        <w:jc w:val="both"/>
        <w:outlineLvl w:val="0"/>
        <w:rPr>
          <w:rFonts w:ascii="Times New Roman" w:eastAsia="Times New Roman" w:hAnsi="Times New Roman" w:cs="Times New Roman"/>
          <w:b/>
          <w:bCs/>
          <w:sz w:val="24"/>
          <w:szCs w:val="24"/>
        </w:rPr>
      </w:pPr>
      <w:r w:rsidRPr="00631024">
        <w:rPr>
          <w:rFonts w:ascii="Times New Roman" w:eastAsia="Times New Roman" w:hAnsi="Times New Roman" w:cs="Times New Roman"/>
          <w:b/>
          <w:bCs/>
          <w:sz w:val="24"/>
          <w:szCs w:val="24"/>
        </w:rPr>
        <w:t xml:space="preserve">BEN W. STUDDARD, </w:t>
      </w:r>
      <w:r w:rsidRPr="00631024">
        <w:rPr>
          <w:rFonts w:ascii="Times New Roman" w:eastAsia="Times New Roman" w:hAnsi="Times New Roman" w:cs="Times New Roman"/>
          <w:sz w:val="24"/>
          <w:szCs w:val="24"/>
        </w:rPr>
        <w:t>Chief Judge</w:t>
      </w:r>
    </w:p>
    <w:p w:rsidR="00C447E1" w:rsidRPr="00631024" w:rsidRDefault="00FB187A" w:rsidP="007606E7">
      <w:pPr>
        <w:spacing w:after="0" w:line="480" w:lineRule="auto"/>
        <w:ind w:left="4320" w:firstLine="720"/>
        <w:jc w:val="both"/>
        <w:rPr>
          <w:rFonts w:ascii="Times New Roman" w:hAnsi="Times New Roman" w:cs="Times New Roman"/>
          <w:sz w:val="24"/>
          <w:szCs w:val="24"/>
        </w:rPr>
      </w:pPr>
      <w:r w:rsidRPr="00631024">
        <w:rPr>
          <w:rFonts w:ascii="Times New Roman" w:eastAsia="Times New Roman" w:hAnsi="Times New Roman" w:cs="Times New Roman"/>
          <w:sz w:val="24"/>
          <w:szCs w:val="24"/>
        </w:rPr>
        <w:t>State Court of Henry County</w:t>
      </w:r>
      <w:r w:rsidR="003B2283" w:rsidRPr="00631024">
        <w:rPr>
          <w:rFonts w:ascii="Times New Roman" w:hAnsi="Times New Roman" w:cs="Times New Roman"/>
          <w:sz w:val="24"/>
          <w:szCs w:val="24"/>
        </w:rPr>
        <w:t xml:space="preserve"> </w:t>
      </w:r>
    </w:p>
    <w:sectPr w:rsidR="00C447E1" w:rsidRPr="006310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B7" w:rsidRDefault="00D442B7" w:rsidP="00E109B7">
      <w:pPr>
        <w:spacing w:after="0" w:line="240" w:lineRule="auto"/>
      </w:pPr>
      <w:r>
        <w:separator/>
      </w:r>
    </w:p>
  </w:endnote>
  <w:endnote w:type="continuationSeparator" w:id="0">
    <w:p w:rsidR="00D442B7" w:rsidRDefault="00D442B7" w:rsidP="00E1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55330"/>
      <w:docPartObj>
        <w:docPartGallery w:val="Page Numbers (Bottom of Page)"/>
        <w:docPartUnique/>
      </w:docPartObj>
    </w:sdtPr>
    <w:sdtEndPr>
      <w:rPr>
        <w:rFonts w:ascii="Times New Roman" w:hAnsi="Times New Roman" w:cs="Times New Roman"/>
        <w:noProof/>
        <w:sz w:val="24"/>
        <w:szCs w:val="24"/>
      </w:rPr>
    </w:sdtEndPr>
    <w:sdtContent>
      <w:p w:rsidR="00E109B7" w:rsidRPr="00A25908" w:rsidRDefault="00E109B7">
        <w:pPr>
          <w:pStyle w:val="Footer"/>
          <w:jc w:val="center"/>
          <w:rPr>
            <w:rFonts w:ascii="Times New Roman" w:hAnsi="Times New Roman" w:cs="Times New Roman"/>
            <w:sz w:val="24"/>
            <w:szCs w:val="24"/>
          </w:rPr>
        </w:pPr>
        <w:r w:rsidRPr="00A25908">
          <w:rPr>
            <w:rFonts w:ascii="Times New Roman" w:hAnsi="Times New Roman" w:cs="Times New Roman"/>
            <w:sz w:val="24"/>
            <w:szCs w:val="24"/>
          </w:rPr>
          <w:fldChar w:fldCharType="begin"/>
        </w:r>
        <w:r w:rsidRPr="00A25908">
          <w:rPr>
            <w:rFonts w:ascii="Times New Roman" w:hAnsi="Times New Roman" w:cs="Times New Roman"/>
            <w:sz w:val="24"/>
            <w:szCs w:val="24"/>
          </w:rPr>
          <w:instrText xml:space="preserve"> PAGE   \* MERGEFORMAT </w:instrText>
        </w:r>
        <w:r w:rsidRPr="00A25908">
          <w:rPr>
            <w:rFonts w:ascii="Times New Roman" w:hAnsi="Times New Roman" w:cs="Times New Roman"/>
            <w:sz w:val="24"/>
            <w:szCs w:val="24"/>
          </w:rPr>
          <w:fldChar w:fldCharType="separate"/>
        </w:r>
        <w:r w:rsidR="003203E1">
          <w:rPr>
            <w:rFonts w:ascii="Times New Roman" w:hAnsi="Times New Roman" w:cs="Times New Roman"/>
            <w:noProof/>
            <w:sz w:val="24"/>
            <w:szCs w:val="24"/>
          </w:rPr>
          <w:t>1</w:t>
        </w:r>
        <w:r w:rsidRPr="00A25908">
          <w:rPr>
            <w:rFonts w:ascii="Times New Roman" w:hAnsi="Times New Roman" w:cs="Times New Roman"/>
            <w:noProof/>
            <w:sz w:val="24"/>
            <w:szCs w:val="24"/>
          </w:rPr>
          <w:fldChar w:fldCharType="end"/>
        </w:r>
      </w:p>
    </w:sdtContent>
  </w:sdt>
  <w:p w:rsidR="00E109B7" w:rsidRDefault="00E1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B7" w:rsidRDefault="00D442B7" w:rsidP="00E109B7">
      <w:pPr>
        <w:spacing w:after="0" w:line="240" w:lineRule="auto"/>
      </w:pPr>
      <w:r>
        <w:separator/>
      </w:r>
    </w:p>
  </w:footnote>
  <w:footnote w:type="continuationSeparator" w:id="0">
    <w:p w:rsidR="00D442B7" w:rsidRDefault="00D442B7" w:rsidP="00E109B7">
      <w:pPr>
        <w:spacing w:after="0" w:line="240" w:lineRule="auto"/>
      </w:pPr>
      <w:r>
        <w:continuationSeparator/>
      </w:r>
    </w:p>
  </w:footnote>
  <w:footnote w:id="1">
    <w:p w:rsidR="00F22452" w:rsidRPr="006A6F88" w:rsidRDefault="00F22452" w:rsidP="00F22452">
      <w:pPr>
        <w:pStyle w:val="FootnoteText"/>
        <w:jc w:val="both"/>
        <w:rPr>
          <w:rFonts w:ascii="Times New Roman" w:hAnsi="Times New Roman" w:cs="Times New Roman"/>
          <w:sz w:val="22"/>
          <w:szCs w:val="22"/>
        </w:rPr>
      </w:pPr>
      <w:r w:rsidRPr="006A6F88">
        <w:rPr>
          <w:rStyle w:val="FootnoteReference"/>
          <w:rFonts w:ascii="Times New Roman" w:hAnsi="Times New Roman" w:cs="Times New Roman"/>
          <w:sz w:val="22"/>
          <w:szCs w:val="22"/>
        </w:rPr>
        <w:footnoteRef/>
      </w:r>
      <w:r w:rsidRPr="006A6F88">
        <w:rPr>
          <w:rFonts w:ascii="Times New Roman" w:hAnsi="Times New Roman" w:cs="Times New Roman"/>
          <w:i/>
          <w:sz w:val="22"/>
          <w:szCs w:val="22"/>
        </w:rPr>
        <w:t>Olevik</w:t>
      </w:r>
      <w:r w:rsidRPr="006A6F88">
        <w:rPr>
          <w:rFonts w:ascii="Times New Roman" w:hAnsi="Times New Roman" w:cs="Times New Roman"/>
          <w:sz w:val="22"/>
          <w:szCs w:val="22"/>
        </w:rPr>
        <w:t xml:space="preserve"> at *7(2)(c)(ii); </w:t>
      </w:r>
      <w:r w:rsidRPr="006A6F88">
        <w:rPr>
          <w:rFonts w:ascii="Times New Roman" w:hAnsi="Times New Roman" w:cs="Times New Roman"/>
          <w:color w:val="000000"/>
          <w:sz w:val="22"/>
          <w:szCs w:val="22"/>
        </w:rPr>
        <w:t>Ga. Const. 1877, Art. I, Sec. I, Par. VI (“No person shall be compelled to give testimony tending in any manner to criminate himself.”); Ga. Const. 1945, Art. I, Sec. I, Par. VI (same); Ga. Const. 1976, Art. I, Sec. I, Par. XIII (same); Ga. Const. 1983, Art. I, Sec. I. Par. XVI (“No person shall be compelled to give testimony tending in any manner to be self-incriminating.”).</w:t>
      </w:r>
    </w:p>
  </w:footnote>
  <w:footnote w:id="2">
    <w:p w:rsidR="00B34345" w:rsidRPr="007749BB" w:rsidRDefault="00B34345" w:rsidP="00B34345">
      <w:pPr>
        <w:pStyle w:val="FootnoteText"/>
        <w:jc w:val="both"/>
        <w:rPr>
          <w:rFonts w:ascii="Times New Roman" w:hAnsi="Times New Roman" w:cs="Times New Roman"/>
          <w:sz w:val="22"/>
          <w:szCs w:val="22"/>
        </w:rPr>
      </w:pPr>
      <w:r w:rsidRPr="007749BB">
        <w:rPr>
          <w:rStyle w:val="FootnoteReference"/>
          <w:rFonts w:ascii="Times New Roman" w:hAnsi="Times New Roman" w:cs="Times New Roman"/>
          <w:sz w:val="22"/>
          <w:szCs w:val="22"/>
        </w:rPr>
        <w:footnoteRef/>
      </w:r>
      <w:r w:rsidRPr="007749BB">
        <w:rPr>
          <w:rFonts w:ascii="Times New Roman" w:hAnsi="Times New Roman" w:cs="Times New Roman"/>
          <w:sz w:val="22"/>
          <w:szCs w:val="22"/>
        </w:rPr>
        <w:t xml:space="preserve"> </w:t>
      </w:r>
      <w:r w:rsidR="001239B1">
        <w:rPr>
          <w:rFonts w:ascii="Times New Roman" w:hAnsi="Times New Roman" w:cs="Times New Roman"/>
          <w:sz w:val="22"/>
          <w:szCs w:val="22"/>
        </w:rPr>
        <w:t xml:space="preserve">One recent decision of the Georgia Court of Appeals, </w:t>
      </w:r>
      <w:r w:rsidR="001239B1">
        <w:rPr>
          <w:rFonts w:ascii="Times New Roman" w:hAnsi="Times New Roman" w:cs="Times New Roman"/>
          <w:i/>
          <w:sz w:val="22"/>
          <w:szCs w:val="22"/>
        </w:rPr>
        <w:t>State v. Licata</w:t>
      </w:r>
      <w:r w:rsidR="001239B1">
        <w:rPr>
          <w:rFonts w:ascii="Times New Roman" w:hAnsi="Times New Roman" w:cs="Times New Roman"/>
          <w:sz w:val="22"/>
          <w:szCs w:val="22"/>
        </w:rPr>
        <w:t>, ___ Ga.App. ___, 806 S.E.2d 292</w:t>
      </w:r>
      <w:r w:rsidR="00B655C3">
        <w:rPr>
          <w:rFonts w:ascii="Times New Roman" w:hAnsi="Times New Roman" w:cs="Times New Roman"/>
          <w:sz w:val="22"/>
          <w:szCs w:val="22"/>
        </w:rPr>
        <w:t>, 296(2)</w:t>
      </w:r>
      <w:r w:rsidR="001239B1">
        <w:rPr>
          <w:rFonts w:ascii="Times New Roman" w:hAnsi="Times New Roman" w:cs="Times New Roman"/>
          <w:sz w:val="22"/>
          <w:szCs w:val="22"/>
        </w:rPr>
        <w:t xml:space="preserve"> (October 26, 2017) (physical precedent only), has “acknowledge[d] that there is at least arguably tension between our Supreme Court’s opinion in </w:t>
      </w:r>
      <w:r w:rsidR="001239B1">
        <w:rPr>
          <w:rFonts w:ascii="Times New Roman" w:hAnsi="Times New Roman" w:cs="Times New Roman"/>
          <w:i/>
          <w:sz w:val="22"/>
          <w:szCs w:val="22"/>
        </w:rPr>
        <w:t>Price</w:t>
      </w:r>
      <w:r w:rsidR="001239B1">
        <w:rPr>
          <w:rFonts w:ascii="Times New Roman" w:hAnsi="Times New Roman" w:cs="Times New Roman"/>
          <w:sz w:val="22"/>
          <w:szCs w:val="22"/>
        </w:rPr>
        <w:t xml:space="preserve"> and Art. I, Sec. I, Para. [XVI] of the Georgia Constitution of 1983</w:t>
      </w:r>
      <w:r w:rsidR="00B655C3">
        <w:rPr>
          <w:rFonts w:ascii="Times New Roman" w:hAnsi="Times New Roman" w:cs="Times New Roman"/>
          <w:sz w:val="22"/>
          <w:szCs w:val="22"/>
        </w:rPr>
        <w:t>.”</w:t>
      </w:r>
    </w:p>
  </w:footnote>
  <w:footnote w:id="3">
    <w:p w:rsidR="006253A7" w:rsidRPr="007749BB" w:rsidRDefault="006253A7" w:rsidP="007749BB">
      <w:pPr>
        <w:pStyle w:val="FootnoteText"/>
        <w:jc w:val="both"/>
        <w:rPr>
          <w:rFonts w:ascii="Times New Roman" w:hAnsi="Times New Roman" w:cs="Times New Roman"/>
          <w:sz w:val="22"/>
          <w:szCs w:val="22"/>
        </w:rPr>
      </w:pPr>
      <w:r w:rsidRPr="007749BB">
        <w:rPr>
          <w:rStyle w:val="FootnoteReference"/>
          <w:rFonts w:ascii="Times New Roman" w:hAnsi="Times New Roman" w:cs="Times New Roman"/>
          <w:sz w:val="22"/>
          <w:szCs w:val="22"/>
        </w:rPr>
        <w:footnoteRef/>
      </w:r>
      <w:r w:rsidRPr="007749BB">
        <w:rPr>
          <w:rFonts w:ascii="Times New Roman" w:hAnsi="Times New Roman" w:cs="Times New Roman"/>
          <w:sz w:val="22"/>
          <w:szCs w:val="22"/>
        </w:rPr>
        <w:t xml:space="preserve"> The Georgia Court of Appeals </w:t>
      </w:r>
      <w:r w:rsidR="000C41A3">
        <w:rPr>
          <w:rFonts w:ascii="Times New Roman" w:hAnsi="Times New Roman" w:cs="Times New Roman"/>
          <w:sz w:val="22"/>
          <w:szCs w:val="22"/>
        </w:rPr>
        <w:t>has</w:t>
      </w:r>
      <w:r w:rsidRPr="007749BB">
        <w:rPr>
          <w:rFonts w:ascii="Times New Roman" w:hAnsi="Times New Roman" w:cs="Times New Roman"/>
          <w:sz w:val="22"/>
          <w:szCs w:val="22"/>
        </w:rPr>
        <w:t xml:space="preserve"> noted that “</w:t>
      </w:r>
      <w:r w:rsidR="000C41A3">
        <w:rPr>
          <w:rFonts w:ascii="Times New Roman" w:hAnsi="Times New Roman" w:cs="Times New Roman"/>
          <w:sz w:val="22"/>
          <w:szCs w:val="22"/>
        </w:rPr>
        <w:t>[</w:t>
      </w:r>
      <w:r w:rsidRPr="007749BB">
        <w:rPr>
          <w:rFonts w:ascii="Times New Roman" w:hAnsi="Times New Roman" w:cs="Times New Roman"/>
          <w:color w:val="000000"/>
          <w:sz w:val="22"/>
          <w:szCs w:val="22"/>
        </w:rPr>
        <w:t>u</w:t>
      </w:r>
      <w:r w:rsidR="000C41A3">
        <w:rPr>
          <w:rFonts w:ascii="Times New Roman" w:hAnsi="Times New Roman" w:cs="Times New Roman"/>
          <w:color w:val="000000"/>
          <w:sz w:val="22"/>
          <w:szCs w:val="22"/>
        </w:rPr>
        <w:t>]</w:t>
      </w:r>
      <w:r w:rsidRPr="007749BB">
        <w:rPr>
          <w:rFonts w:ascii="Times New Roman" w:hAnsi="Times New Roman" w:cs="Times New Roman"/>
          <w:color w:val="000000"/>
          <w:sz w:val="22"/>
          <w:szCs w:val="22"/>
        </w:rPr>
        <w:t xml:space="preserve">nlike </w:t>
      </w:r>
      <w:r w:rsidR="000C41A3">
        <w:rPr>
          <w:rFonts w:ascii="Times New Roman" w:hAnsi="Times New Roman" w:cs="Times New Roman"/>
          <w:color w:val="000000"/>
          <w:sz w:val="22"/>
          <w:szCs w:val="22"/>
        </w:rPr>
        <w:t>ordinary</w:t>
      </w:r>
      <w:r w:rsidRPr="007749BB">
        <w:rPr>
          <w:rFonts w:ascii="Times New Roman" w:hAnsi="Times New Roman" w:cs="Times New Roman"/>
          <w:color w:val="000000"/>
          <w:sz w:val="22"/>
          <w:szCs w:val="22"/>
        </w:rPr>
        <w:t xml:space="preserve"> legislative history</w:t>
      </w:r>
      <w:r w:rsidR="000C41A3">
        <w:rPr>
          <w:rFonts w:ascii="Times New Roman" w:hAnsi="Times New Roman" w:cs="Times New Roman"/>
          <w:color w:val="000000"/>
          <w:sz w:val="22"/>
          <w:szCs w:val="22"/>
        </w:rPr>
        <w:t xml:space="preserve"> …</w:t>
      </w:r>
      <w:r w:rsidRPr="007749BB">
        <w:rPr>
          <w:rFonts w:ascii="Times New Roman" w:hAnsi="Times New Roman" w:cs="Times New Roman"/>
          <w:color w:val="000000"/>
          <w:sz w:val="22"/>
          <w:szCs w:val="22"/>
        </w:rPr>
        <w:t xml:space="preserve"> </w:t>
      </w:r>
      <w:r w:rsidR="000C41A3">
        <w:rPr>
          <w:rFonts w:ascii="Times New Roman" w:hAnsi="Times New Roman" w:cs="Times New Roman"/>
          <w:color w:val="000000"/>
          <w:sz w:val="22"/>
          <w:szCs w:val="22"/>
        </w:rPr>
        <w:t xml:space="preserve">advisory committee </w:t>
      </w:r>
      <w:r w:rsidRPr="007749BB">
        <w:rPr>
          <w:rFonts w:ascii="Times New Roman" w:hAnsi="Times New Roman" w:cs="Times New Roman"/>
          <w:color w:val="000000"/>
          <w:sz w:val="22"/>
          <w:szCs w:val="22"/>
        </w:rPr>
        <w:t xml:space="preserve">notes </w:t>
      </w:r>
      <w:r w:rsidR="000C41A3">
        <w:rPr>
          <w:rFonts w:ascii="Times New Roman" w:hAnsi="Times New Roman" w:cs="Times New Roman"/>
          <w:color w:val="000000"/>
          <w:sz w:val="22"/>
          <w:szCs w:val="22"/>
        </w:rPr>
        <w:t>…</w:t>
      </w:r>
      <w:r w:rsidRPr="007749BB">
        <w:rPr>
          <w:rFonts w:ascii="Times New Roman" w:hAnsi="Times New Roman" w:cs="Times New Roman"/>
          <w:color w:val="000000"/>
          <w:sz w:val="22"/>
          <w:szCs w:val="22"/>
        </w:rPr>
        <w:t xml:space="preserve"> are ‘assuredly persuasive scholarly commentaries - ordinarily </w:t>
      </w:r>
      <w:r w:rsidRPr="007749BB">
        <w:rPr>
          <w:rFonts w:ascii="Times New Roman" w:hAnsi="Times New Roman" w:cs="Times New Roman"/>
          <w:i/>
          <w:iCs/>
          <w:color w:val="000000"/>
          <w:sz w:val="22"/>
          <w:szCs w:val="22"/>
        </w:rPr>
        <w:t>the</w:t>
      </w:r>
      <w:r w:rsidRPr="007749BB">
        <w:rPr>
          <w:rFonts w:ascii="Times New Roman" w:hAnsi="Times New Roman" w:cs="Times New Roman"/>
          <w:color w:val="000000"/>
          <w:sz w:val="22"/>
          <w:szCs w:val="22"/>
        </w:rPr>
        <w:t xml:space="preserve"> most persuasive - concerning the meaning of the [r]ules,’ </w:t>
      </w:r>
      <w:r w:rsidRPr="007749BB">
        <w:rPr>
          <w:rFonts w:ascii="Times New Roman" w:hAnsi="Times New Roman" w:cs="Times New Roman"/>
          <w:i/>
          <w:iCs/>
          <w:color w:val="000000"/>
          <w:sz w:val="22"/>
          <w:szCs w:val="22"/>
        </w:rPr>
        <w:t>Tome v. United States</w:t>
      </w:r>
      <w:r w:rsidRPr="007749BB">
        <w:rPr>
          <w:rFonts w:ascii="Times New Roman" w:hAnsi="Times New Roman" w:cs="Times New Roman"/>
          <w:color w:val="000000"/>
          <w:sz w:val="22"/>
          <w:szCs w:val="22"/>
        </w:rPr>
        <w:t xml:space="preserve">, 513 U.S. 150, 167, 115 S.Ct. 696, 706, 130 L.Ed.2d 574 (1995) (Scalia, J., concurring in part and concurring in the judgment) (emphasis original).” </w:t>
      </w:r>
      <w:r w:rsidRPr="007749BB">
        <w:rPr>
          <w:rFonts w:ascii="Times New Roman" w:hAnsi="Times New Roman" w:cs="Times New Roman"/>
          <w:i/>
          <w:color w:val="000000"/>
          <w:sz w:val="22"/>
          <w:szCs w:val="22"/>
        </w:rPr>
        <w:t>State v. Almanza</w:t>
      </w:r>
      <w:r w:rsidRPr="007749BB">
        <w:rPr>
          <w:rFonts w:ascii="Times New Roman" w:hAnsi="Times New Roman" w:cs="Times New Roman"/>
          <w:color w:val="000000"/>
          <w:sz w:val="22"/>
          <w:szCs w:val="22"/>
        </w:rPr>
        <w:t xml:space="preserve">, A17A1270, ___ Ga.App. ___, 2017 WL </w:t>
      </w:r>
      <w:r w:rsidR="000C41A3">
        <w:rPr>
          <w:rFonts w:ascii="Times New Roman" w:hAnsi="Times New Roman" w:cs="Times New Roman"/>
          <w:color w:val="000000"/>
          <w:sz w:val="22"/>
          <w:szCs w:val="22"/>
        </w:rPr>
        <w:t>5504908, n.4</w:t>
      </w:r>
      <w:r w:rsidRPr="007749BB">
        <w:rPr>
          <w:rFonts w:ascii="Times New Roman" w:hAnsi="Times New Roman" w:cs="Times New Roman"/>
          <w:color w:val="000000"/>
          <w:sz w:val="22"/>
          <w:szCs w:val="22"/>
        </w:rPr>
        <w:t xml:space="preserve"> (October 31, 2017).</w:t>
      </w:r>
    </w:p>
  </w:footnote>
  <w:footnote w:id="4">
    <w:p w:rsidR="004501AB" w:rsidRDefault="004501AB" w:rsidP="007749BB">
      <w:pPr>
        <w:pStyle w:val="FootnoteText"/>
        <w:jc w:val="both"/>
      </w:pPr>
      <w:r w:rsidRPr="007749BB">
        <w:rPr>
          <w:rStyle w:val="FootnoteReference"/>
          <w:rFonts w:ascii="Times New Roman" w:hAnsi="Times New Roman" w:cs="Times New Roman"/>
          <w:sz w:val="22"/>
          <w:szCs w:val="22"/>
        </w:rPr>
        <w:footnoteRef/>
      </w:r>
      <w:r w:rsidRPr="007749BB">
        <w:rPr>
          <w:rFonts w:ascii="Times New Roman" w:hAnsi="Times New Roman" w:cs="Times New Roman"/>
          <w:sz w:val="22"/>
          <w:szCs w:val="22"/>
        </w:rPr>
        <w:t xml:space="preserve"> Goger, Daniel’s Georgia Handbook on Criminal Evidence, §8:3 (2017 ed.).</w:t>
      </w:r>
    </w:p>
  </w:footnote>
  <w:footnote w:id="5">
    <w:p w:rsidR="00346BE7" w:rsidRPr="00346BE7" w:rsidRDefault="00346BE7" w:rsidP="007630F8">
      <w:pPr>
        <w:pStyle w:val="FootnoteText"/>
        <w:jc w:val="both"/>
        <w:rPr>
          <w:rFonts w:ascii="Times New Roman" w:hAnsi="Times New Roman" w:cs="Times New Roman"/>
          <w:sz w:val="22"/>
          <w:szCs w:val="22"/>
        </w:rPr>
      </w:pPr>
      <w:r w:rsidRPr="00346BE7">
        <w:rPr>
          <w:rStyle w:val="FootnoteReference"/>
          <w:rFonts w:ascii="Times New Roman" w:hAnsi="Times New Roman" w:cs="Times New Roman"/>
          <w:sz w:val="22"/>
          <w:szCs w:val="22"/>
        </w:rPr>
        <w:footnoteRef/>
      </w:r>
      <w:r w:rsidRPr="00346BE7">
        <w:rPr>
          <w:rFonts w:ascii="Times New Roman" w:hAnsi="Times New Roman" w:cs="Times New Roman"/>
          <w:sz w:val="22"/>
          <w:szCs w:val="22"/>
        </w:rPr>
        <w:t xml:space="preserve"> “</w:t>
      </w:r>
      <w:r>
        <w:rPr>
          <w:rFonts w:ascii="Times New Roman" w:hAnsi="Times New Roman" w:cs="Times New Roman"/>
          <w:sz w:val="22"/>
          <w:szCs w:val="22"/>
        </w:rPr>
        <w:t>[</w:t>
      </w:r>
      <w:r w:rsidRPr="00346BE7">
        <w:rPr>
          <w:rFonts w:ascii="Times New Roman" w:hAnsi="Times New Roman" w:cs="Times New Roman"/>
          <w:sz w:val="22"/>
          <w:szCs w:val="22"/>
        </w:rPr>
        <w:t>T]he</w:t>
      </w:r>
      <w:r w:rsidRPr="00346BE7">
        <w:rPr>
          <w:rFonts w:ascii="Times New Roman" w:hAnsi="Times New Roman" w:cs="Times New Roman"/>
          <w:color w:val="212121"/>
          <w:sz w:val="22"/>
          <w:szCs w:val="22"/>
        </w:rPr>
        <w:t xml:space="preserve"> term ‘relevant evidence’ means evidence having any tendency to make the existence of any fact that is of consequence to the determination of the action more probable or less probable than it would be without the evidence.”</w:t>
      </w:r>
      <w:r>
        <w:rPr>
          <w:rFonts w:ascii="Times New Roman" w:hAnsi="Times New Roman" w:cs="Times New Roman"/>
          <w:color w:val="212121"/>
          <w:sz w:val="22"/>
          <w:szCs w:val="22"/>
        </w:rPr>
        <w:t xml:space="preserve"> The Georgia Supreme Court has repeatedly called this a “liberal” standard. </w:t>
      </w:r>
      <w:r>
        <w:rPr>
          <w:rFonts w:ascii="Times New Roman" w:hAnsi="Times New Roman" w:cs="Times New Roman"/>
          <w:i/>
          <w:color w:val="212121"/>
          <w:sz w:val="22"/>
          <w:szCs w:val="22"/>
        </w:rPr>
        <w:t>See, e.g., State v. Jones</w:t>
      </w:r>
      <w:r>
        <w:rPr>
          <w:rFonts w:ascii="Times New Roman" w:hAnsi="Times New Roman" w:cs="Times New Roman"/>
          <w:color w:val="212121"/>
          <w:sz w:val="22"/>
          <w:szCs w:val="22"/>
        </w:rPr>
        <w:t>, 297 Ga. 156, 159, n.2 (2015).</w:t>
      </w:r>
    </w:p>
  </w:footnote>
  <w:footnote w:id="6">
    <w:p w:rsidR="0004385C" w:rsidRPr="00B602FB" w:rsidRDefault="0004385C" w:rsidP="00436CCD">
      <w:pPr>
        <w:pStyle w:val="FootnoteText"/>
        <w:jc w:val="both"/>
        <w:rPr>
          <w:rFonts w:ascii="Times New Roman" w:hAnsi="Times New Roman" w:cs="Times New Roman"/>
          <w:i/>
          <w:sz w:val="22"/>
          <w:szCs w:val="22"/>
        </w:rPr>
      </w:pPr>
      <w:r w:rsidRPr="00436CCD">
        <w:rPr>
          <w:rStyle w:val="FootnoteReference"/>
          <w:rFonts w:ascii="Times New Roman" w:hAnsi="Times New Roman" w:cs="Times New Roman"/>
          <w:sz w:val="22"/>
          <w:szCs w:val="22"/>
        </w:rPr>
        <w:footnoteRef/>
      </w:r>
      <w:r w:rsidRPr="00436CCD">
        <w:rPr>
          <w:rFonts w:ascii="Times New Roman" w:hAnsi="Times New Roman" w:cs="Times New Roman"/>
          <w:sz w:val="22"/>
          <w:szCs w:val="22"/>
        </w:rPr>
        <w:t xml:space="preserve"> While it is clear that the trial court may not charge the jury on any inference other than the presence of alcohol, </w:t>
      </w:r>
      <w:r w:rsidRPr="00436CCD">
        <w:rPr>
          <w:rFonts w:ascii="Times New Roman" w:hAnsi="Times New Roman" w:cs="Times New Roman"/>
          <w:i/>
          <w:iCs/>
          <w:sz w:val="22"/>
          <w:szCs w:val="22"/>
        </w:rPr>
        <w:t>Wagner v. State</w:t>
      </w:r>
      <w:r w:rsidRPr="00436CCD">
        <w:rPr>
          <w:rFonts w:ascii="Times New Roman" w:hAnsi="Times New Roman" w:cs="Times New Roman"/>
          <w:iCs/>
          <w:sz w:val="22"/>
          <w:szCs w:val="22"/>
        </w:rPr>
        <w:t xml:space="preserve">, 311 Ga.App. 589 (2011), some case law seems to confuse the question of what the court may charge with the question of what inferences the prosecution may argue from refusal. Compare </w:t>
      </w:r>
      <w:r w:rsidRPr="00436CCD">
        <w:rPr>
          <w:rFonts w:ascii="Times New Roman" w:hAnsi="Times New Roman" w:cs="Times New Roman"/>
          <w:i/>
          <w:iCs/>
          <w:sz w:val="22"/>
          <w:szCs w:val="22"/>
        </w:rPr>
        <w:t>Cordy v. State</w:t>
      </w:r>
      <w:r w:rsidRPr="00436CCD">
        <w:rPr>
          <w:rFonts w:ascii="Times New Roman" w:hAnsi="Times New Roman" w:cs="Times New Roman"/>
          <w:iCs/>
          <w:sz w:val="22"/>
          <w:szCs w:val="22"/>
        </w:rPr>
        <w:t xml:space="preserve">, 315 Ga.App. 849 (2012) (rejecting defense charge request that no inference </w:t>
      </w:r>
      <w:r w:rsidR="00436CCD" w:rsidRPr="00436CCD">
        <w:rPr>
          <w:rFonts w:ascii="Times New Roman" w:hAnsi="Times New Roman" w:cs="Times New Roman"/>
          <w:iCs/>
          <w:sz w:val="22"/>
          <w:szCs w:val="22"/>
        </w:rPr>
        <w:t xml:space="preserve">of intoxication may be drawn from refusal as “inaccurate and argumentative”) with </w:t>
      </w:r>
      <w:r w:rsidR="00436CCD" w:rsidRPr="00436CCD">
        <w:rPr>
          <w:rFonts w:ascii="Times New Roman" w:hAnsi="Times New Roman" w:cs="Times New Roman"/>
          <w:i/>
          <w:iCs/>
          <w:sz w:val="22"/>
          <w:szCs w:val="22"/>
        </w:rPr>
        <w:t>Shaheed v. State</w:t>
      </w:r>
      <w:r w:rsidR="00436CCD" w:rsidRPr="00436CCD">
        <w:rPr>
          <w:rFonts w:ascii="Times New Roman" w:hAnsi="Times New Roman" w:cs="Times New Roman"/>
          <w:iCs/>
          <w:sz w:val="22"/>
          <w:szCs w:val="22"/>
        </w:rPr>
        <w:t>, 270</w:t>
      </w:r>
      <w:r w:rsidR="00436CCD" w:rsidRPr="00436CCD">
        <w:rPr>
          <w:rFonts w:ascii="Times New Roman" w:hAnsi="Times New Roman" w:cs="Times New Roman"/>
          <w:sz w:val="22"/>
          <w:szCs w:val="22"/>
        </w:rPr>
        <w:t xml:space="preserve"> Ga.App. 709, 710 (2004) (refusal “does not create an inference that [defendant] had impaired driving ability as a result of drinking alcohol.”).</w:t>
      </w:r>
      <w:r w:rsidR="00B602FB">
        <w:rPr>
          <w:rFonts w:ascii="Times New Roman" w:hAnsi="Times New Roman" w:cs="Times New Roman"/>
          <w:sz w:val="22"/>
          <w:szCs w:val="22"/>
        </w:rPr>
        <w:t xml:space="preserve"> </w:t>
      </w:r>
      <w:r w:rsidR="00B602FB" w:rsidRPr="00B602FB">
        <w:rPr>
          <w:rFonts w:ascii="Times New Roman" w:hAnsi="Times New Roman" w:cs="Times New Roman"/>
          <w:i/>
          <w:sz w:val="22"/>
          <w:szCs w:val="22"/>
        </w:rPr>
        <w:t xml:space="preserve">See also </w:t>
      </w:r>
      <w:r w:rsidR="00B602FB" w:rsidRPr="00B602FB">
        <w:rPr>
          <w:rFonts w:ascii="Times New Roman" w:hAnsi="Times New Roman" w:cs="Times New Roman"/>
          <w:i/>
          <w:iCs/>
          <w:sz w:val="22"/>
          <w:szCs w:val="22"/>
        </w:rPr>
        <w:t>State v. Frost</w:t>
      </w:r>
      <w:r w:rsidR="00B602FB" w:rsidRPr="00B602FB">
        <w:rPr>
          <w:rFonts w:ascii="Times New Roman" w:hAnsi="Times New Roman" w:cs="Times New Roman"/>
          <w:iCs/>
          <w:sz w:val="22"/>
          <w:szCs w:val="22"/>
        </w:rPr>
        <w:t>, 297 Ga. 296, 305 (2015) (“</w:t>
      </w:r>
      <w:r w:rsidR="00B602FB" w:rsidRPr="00B602FB">
        <w:rPr>
          <w:rFonts w:ascii="Times New Roman" w:hAnsi="Times New Roman" w:cs="Times New Roman"/>
          <w:color w:val="000000"/>
          <w:sz w:val="22"/>
          <w:szCs w:val="22"/>
        </w:rPr>
        <w:t xml:space="preserve">a trier of fact may infer from </w:t>
      </w:r>
      <w:r w:rsidR="00B602FB">
        <w:rPr>
          <w:rFonts w:ascii="Times New Roman" w:hAnsi="Times New Roman" w:cs="Times New Roman"/>
          <w:color w:val="000000"/>
          <w:sz w:val="22"/>
          <w:szCs w:val="22"/>
        </w:rPr>
        <w:t>…</w:t>
      </w:r>
      <w:r w:rsidR="00B602FB" w:rsidRPr="00B602FB">
        <w:rPr>
          <w:rFonts w:ascii="Times New Roman" w:hAnsi="Times New Roman" w:cs="Times New Roman"/>
          <w:color w:val="000000"/>
          <w:sz w:val="22"/>
          <w:szCs w:val="22"/>
        </w:rPr>
        <w:t xml:space="preserve"> a refusal that, if the accused had submitted to the test, it would have shown some presence of an intoxicant”)</w:t>
      </w:r>
      <w:r w:rsidR="00B602FB" w:rsidRPr="00B602FB">
        <w:rPr>
          <w:rFonts w:ascii="Times New Roman" w:hAnsi="Times New Roman" w:cs="Times New Roman"/>
          <w:iCs/>
          <w:sz w:val="22"/>
          <w:szCs w:val="22"/>
        </w:rPr>
        <w:t>.</w:t>
      </w:r>
    </w:p>
  </w:footnote>
  <w:footnote w:id="7">
    <w:p w:rsidR="003C652A" w:rsidRPr="007602DE" w:rsidRDefault="003C652A" w:rsidP="007602DE">
      <w:pPr>
        <w:pStyle w:val="FootnoteText"/>
        <w:jc w:val="both"/>
        <w:rPr>
          <w:rFonts w:ascii="Times New Roman" w:hAnsi="Times New Roman" w:cs="Times New Roman"/>
          <w:sz w:val="22"/>
          <w:szCs w:val="22"/>
        </w:rPr>
      </w:pPr>
      <w:r w:rsidRPr="007602DE">
        <w:rPr>
          <w:rStyle w:val="FootnoteReference"/>
          <w:rFonts w:ascii="Times New Roman" w:hAnsi="Times New Roman" w:cs="Times New Roman"/>
          <w:sz w:val="22"/>
          <w:szCs w:val="22"/>
        </w:rPr>
        <w:footnoteRef/>
      </w:r>
      <w:r w:rsidRPr="007602DE">
        <w:rPr>
          <w:rFonts w:ascii="Times New Roman" w:hAnsi="Times New Roman" w:cs="Times New Roman"/>
          <w:sz w:val="22"/>
          <w:szCs w:val="22"/>
        </w:rPr>
        <w:t xml:space="preserve"> </w:t>
      </w:r>
      <w:r w:rsidRPr="007602DE">
        <w:rPr>
          <w:rFonts w:ascii="Times New Roman" w:hAnsi="Times New Roman" w:cs="Times New Roman"/>
          <w:i/>
          <w:sz w:val="22"/>
          <w:szCs w:val="22"/>
        </w:rPr>
        <w:t>See Stinski v. State</w:t>
      </w:r>
      <w:r w:rsidRPr="007602DE">
        <w:rPr>
          <w:rFonts w:ascii="Times New Roman" w:hAnsi="Times New Roman" w:cs="Times New Roman"/>
          <w:sz w:val="22"/>
          <w:szCs w:val="22"/>
        </w:rPr>
        <w:t>, 281 Ga. 783</w:t>
      </w:r>
      <w:r w:rsidR="007602DE" w:rsidRPr="007602DE">
        <w:rPr>
          <w:rFonts w:ascii="Times New Roman" w:hAnsi="Times New Roman" w:cs="Times New Roman"/>
          <w:sz w:val="22"/>
          <w:szCs w:val="22"/>
        </w:rPr>
        <w:t>, 787(4)(b)</w:t>
      </w:r>
      <w:r w:rsidRPr="007602DE">
        <w:rPr>
          <w:rFonts w:ascii="Times New Roman" w:hAnsi="Times New Roman" w:cs="Times New Roman"/>
          <w:sz w:val="22"/>
          <w:szCs w:val="22"/>
        </w:rPr>
        <w:t xml:space="preserve"> (2007) (criminal discovery provisions read </w:t>
      </w:r>
      <w:r w:rsidRPr="007602DE">
        <w:rPr>
          <w:rFonts w:ascii="Times New Roman" w:hAnsi="Times New Roman" w:cs="Times New Roman"/>
          <w:i/>
          <w:sz w:val="22"/>
          <w:szCs w:val="22"/>
        </w:rPr>
        <w:t>in pari materia</w:t>
      </w:r>
      <w:r w:rsidRPr="007602DE">
        <w:rPr>
          <w:rFonts w:ascii="Times New Roman" w:hAnsi="Times New Roman" w:cs="Times New Roman"/>
          <w:sz w:val="22"/>
          <w:szCs w:val="22"/>
        </w:rPr>
        <w:t xml:space="preserve">); </w:t>
      </w:r>
      <w:r w:rsidRPr="007602DE">
        <w:rPr>
          <w:rFonts w:ascii="Times New Roman" w:hAnsi="Times New Roman" w:cs="Times New Roman"/>
          <w:i/>
          <w:sz w:val="22"/>
          <w:szCs w:val="22"/>
        </w:rPr>
        <w:t>Pitts v. State</w:t>
      </w:r>
      <w:r w:rsidRPr="007602DE">
        <w:rPr>
          <w:rFonts w:ascii="Times New Roman" w:hAnsi="Times New Roman" w:cs="Times New Roman"/>
          <w:sz w:val="22"/>
          <w:szCs w:val="22"/>
        </w:rPr>
        <w:t>, 293 Ga. 511</w:t>
      </w:r>
      <w:r w:rsidR="007602DE" w:rsidRPr="007602DE">
        <w:rPr>
          <w:rFonts w:ascii="Times New Roman" w:hAnsi="Times New Roman" w:cs="Times New Roman"/>
          <w:sz w:val="22"/>
          <w:szCs w:val="22"/>
        </w:rPr>
        <w:t>, 514(1)</w:t>
      </w:r>
      <w:r w:rsidRPr="007602DE">
        <w:rPr>
          <w:rFonts w:ascii="Times New Roman" w:hAnsi="Times New Roman" w:cs="Times New Roman"/>
          <w:sz w:val="22"/>
          <w:szCs w:val="22"/>
        </w:rPr>
        <w:t xml:space="preserve"> (2013)</w:t>
      </w:r>
      <w:r w:rsidR="007602DE" w:rsidRPr="007602DE">
        <w:rPr>
          <w:rFonts w:ascii="Times New Roman" w:hAnsi="Times New Roman" w:cs="Times New Roman"/>
          <w:sz w:val="22"/>
          <w:szCs w:val="22"/>
        </w:rPr>
        <w:t xml:space="preserve"> (provisions of mandatory education statute read </w:t>
      </w:r>
      <w:r w:rsidR="007602DE" w:rsidRPr="007602DE">
        <w:rPr>
          <w:rFonts w:ascii="Times New Roman" w:hAnsi="Times New Roman" w:cs="Times New Roman"/>
          <w:i/>
          <w:sz w:val="22"/>
          <w:szCs w:val="22"/>
        </w:rPr>
        <w:t>in pari materia</w:t>
      </w:r>
      <w:r w:rsidR="007602DE" w:rsidRPr="007602DE">
        <w:rPr>
          <w:rFonts w:ascii="Times New Roman" w:hAnsi="Times New Roman" w:cs="Times New Roman"/>
          <w:sz w:val="22"/>
          <w:szCs w:val="22"/>
        </w:rPr>
        <w:t xml:space="preserve">); </w:t>
      </w:r>
      <w:r w:rsidR="007602DE" w:rsidRPr="007602DE">
        <w:rPr>
          <w:rFonts w:ascii="Times New Roman" w:hAnsi="Times New Roman" w:cs="Times New Roman"/>
          <w:i/>
          <w:sz w:val="22"/>
          <w:szCs w:val="22"/>
        </w:rPr>
        <w:t>Diaz v. State</w:t>
      </w:r>
      <w:r w:rsidR="007602DE" w:rsidRPr="007602DE">
        <w:rPr>
          <w:rFonts w:ascii="Times New Roman" w:hAnsi="Times New Roman" w:cs="Times New Roman"/>
          <w:sz w:val="22"/>
          <w:szCs w:val="22"/>
        </w:rPr>
        <w:t xml:space="preserve">, 245 Ga.App. 380 (2000) (driver’s licensing provisions read </w:t>
      </w:r>
      <w:r w:rsidR="007602DE" w:rsidRPr="007602DE">
        <w:rPr>
          <w:rFonts w:ascii="Times New Roman" w:hAnsi="Times New Roman" w:cs="Times New Roman"/>
          <w:i/>
          <w:sz w:val="22"/>
          <w:szCs w:val="22"/>
        </w:rPr>
        <w:t>in pari materia</w:t>
      </w:r>
      <w:r w:rsidR="007602DE" w:rsidRPr="007602DE">
        <w:rPr>
          <w:rFonts w:ascii="Times New Roman" w:hAnsi="Times New Roman" w:cs="Times New Roman"/>
          <w:sz w:val="22"/>
          <w:szCs w:val="22"/>
        </w:rPr>
        <w:t>; “</w:t>
      </w:r>
      <w:r w:rsidR="007602DE" w:rsidRPr="007602DE">
        <w:rPr>
          <w:rFonts w:ascii="Times New Roman" w:hAnsi="Times New Roman" w:cs="Times New Roman"/>
          <w:color w:val="000000"/>
          <w:sz w:val="22"/>
          <w:szCs w:val="22"/>
        </w:rPr>
        <w:t>statutes relating to the same subject matter must be construed together and harmonized.”).</w:t>
      </w:r>
    </w:p>
  </w:footnote>
  <w:footnote w:id="8">
    <w:p w:rsidR="00756C98" w:rsidRPr="00631024" w:rsidRDefault="00756C98" w:rsidP="00756C98">
      <w:pPr>
        <w:pStyle w:val="FootnoteText"/>
        <w:jc w:val="both"/>
        <w:rPr>
          <w:rFonts w:ascii="Times New Roman" w:hAnsi="Times New Roman" w:cs="Times New Roman"/>
          <w:sz w:val="22"/>
          <w:szCs w:val="22"/>
        </w:rPr>
      </w:pPr>
      <w:r w:rsidRPr="00631024">
        <w:rPr>
          <w:rStyle w:val="FootnoteReference"/>
          <w:rFonts w:ascii="Times New Roman" w:hAnsi="Times New Roman" w:cs="Times New Roman"/>
          <w:sz w:val="22"/>
          <w:szCs w:val="22"/>
        </w:rPr>
        <w:footnoteRef/>
      </w:r>
      <w:r w:rsidRPr="00631024">
        <w:rPr>
          <w:rFonts w:ascii="Times New Roman" w:hAnsi="Times New Roman" w:cs="Times New Roman"/>
          <w:sz w:val="22"/>
          <w:szCs w:val="22"/>
        </w:rPr>
        <w:t xml:space="preserve"> This is especially interesting in light of the Georgia Supreme Court’s recent grant of cert. on this issue in </w:t>
      </w:r>
      <w:r w:rsidRPr="00631024">
        <w:rPr>
          <w:rFonts w:ascii="Times New Roman" w:hAnsi="Times New Roman" w:cs="Times New Roman"/>
          <w:i/>
          <w:sz w:val="22"/>
          <w:szCs w:val="22"/>
        </w:rPr>
        <w:t>Elliott v. State</w:t>
      </w:r>
      <w:r w:rsidRPr="00631024">
        <w:rPr>
          <w:rFonts w:ascii="Times New Roman" w:hAnsi="Times New Roman" w:cs="Times New Roman"/>
          <w:sz w:val="22"/>
          <w:szCs w:val="22"/>
        </w:rPr>
        <w:t xml:space="preserve">, S17G0716 (cert. granted December 11, 2017) (“Given that Article I, Section I, Paragraph XVI of the Georgia Constitution preserves the right to refuse to submit to chemical breath tests [citing </w:t>
      </w:r>
      <w:r w:rsidRPr="00631024">
        <w:rPr>
          <w:rFonts w:ascii="Times New Roman" w:hAnsi="Times New Roman" w:cs="Times New Roman"/>
          <w:i/>
          <w:sz w:val="22"/>
          <w:szCs w:val="22"/>
        </w:rPr>
        <w:t>Olevik</w:t>
      </w:r>
      <w:r w:rsidRPr="00631024">
        <w:rPr>
          <w:rFonts w:ascii="Times New Roman" w:hAnsi="Times New Roman" w:cs="Times New Roman"/>
          <w:sz w:val="22"/>
          <w:szCs w:val="22"/>
        </w:rPr>
        <w:t xml:space="preserve">], may the State nevertheless introduce into evidence the fact that a defendant declined to submit to a chemical breath test?”) Should the Court find in </w:t>
      </w:r>
      <w:r w:rsidRPr="00631024">
        <w:rPr>
          <w:rFonts w:ascii="Times New Roman" w:hAnsi="Times New Roman" w:cs="Times New Roman"/>
          <w:i/>
          <w:sz w:val="22"/>
          <w:szCs w:val="22"/>
        </w:rPr>
        <w:t>Elliott</w:t>
      </w:r>
      <w:r w:rsidRPr="00631024">
        <w:rPr>
          <w:rFonts w:ascii="Times New Roman" w:hAnsi="Times New Roman" w:cs="Times New Roman"/>
          <w:sz w:val="22"/>
          <w:szCs w:val="22"/>
        </w:rPr>
        <w:t xml:space="preserve"> that the State may not offer a refusal of a breath test into evidence, it would mean that the implied consent warning threatens a consequence for refusal that it may not impose – admission of that refusal into evidence against the defendant. Under the other case law cited above, such a baseless threat would be inherently coercive, meaning that neither refusals nor breath tests would be admissible. </w:t>
      </w:r>
      <w:r w:rsidRPr="00631024">
        <w:rPr>
          <w:rFonts w:ascii="Times New Roman" w:hAnsi="Times New Roman" w:cs="Times New Roman"/>
          <w:i/>
          <w:sz w:val="22"/>
          <w:szCs w:val="22"/>
        </w:rPr>
        <w:t>Olevik</w:t>
      </w:r>
      <w:r w:rsidRPr="00631024">
        <w:rPr>
          <w:rFonts w:ascii="Times New Roman" w:hAnsi="Times New Roman" w:cs="Times New Roman"/>
          <w:sz w:val="22"/>
          <w:szCs w:val="22"/>
        </w:rPr>
        <w:t xml:space="preserve"> itself would thus need to be overruled to the extent that it found the implied consent warning to be non-coercive.</w:t>
      </w:r>
    </w:p>
  </w:footnote>
  <w:footnote w:id="9">
    <w:p w:rsidR="003A37D0" w:rsidRPr="005063A0" w:rsidRDefault="003A37D0" w:rsidP="005063A0">
      <w:pPr>
        <w:pStyle w:val="FootnoteText"/>
        <w:jc w:val="both"/>
        <w:rPr>
          <w:rFonts w:ascii="Times New Roman" w:hAnsi="Times New Roman" w:cs="Times New Roman"/>
          <w:sz w:val="22"/>
          <w:szCs w:val="22"/>
        </w:rPr>
      </w:pPr>
      <w:r w:rsidRPr="005063A0">
        <w:rPr>
          <w:rStyle w:val="FootnoteReference"/>
          <w:rFonts w:ascii="Times New Roman" w:hAnsi="Times New Roman" w:cs="Times New Roman"/>
          <w:sz w:val="22"/>
          <w:szCs w:val="22"/>
        </w:rPr>
        <w:footnoteRef/>
      </w:r>
      <w:r w:rsidRPr="005063A0">
        <w:rPr>
          <w:rFonts w:ascii="Times New Roman" w:hAnsi="Times New Roman" w:cs="Times New Roman"/>
          <w:sz w:val="22"/>
          <w:szCs w:val="22"/>
        </w:rPr>
        <w:t xml:space="preserve"> The South Dakota Supreme Court reached the same conclusion on remand of </w:t>
      </w:r>
      <w:r w:rsidRPr="005063A0">
        <w:rPr>
          <w:rFonts w:ascii="Times New Roman" w:hAnsi="Times New Roman" w:cs="Times New Roman"/>
          <w:i/>
          <w:sz w:val="22"/>
          <w:szCs w:val="22"/>
        </w:rPr>
        <w:t>Neville v. South Dakota</w:t>
      </w:r>
      <w:r w:rsidRPr="005063A0">
        <w:rPr>
          <w:rFonts w:ascii="Times New Roman" w:hAnsi="Times New Roman" w:cs="Times New Roman"/>
          <w:sz w:val="22"/>
          <w:szCs w:val="22"/>
        </w:rPr>
        <w:t xml:space="preserve">, 346 N.W.2d 425 (1984). South Dakota’s Constitution, like Georgia’s, protects against compulsion to perform self-incriminating acts. </w:t>
      </w:r>
      <w:r w:rsidR="005063A0" w:rsidRPr="005063A0">
        <w:rPr>
          <w:rFonts w:ascii="Times New Roman" w:hAnsi="Times New Roman" w:cs="Times New Roman"/>
          <w:sz w:val="22"/>
          <w:szCs w:val="22"/>
        </w:rPr>
        <w:t>But the South Dakota court found that t</w:t>
      </w:r>
      <w:r w:rsidRPr="005063A0">
        <w:rPr>
          <w:rFonts w:ascii="Times New Roman" w:hAnsi="Times New Roman" w:cs="Times New Roman"/>
          <w:sz w:val="22"/>
          <w:szCs w:val="22"/>
        </w:rPr>
        <w:t>he option between taking a test and refusing, with that refusal admissible in evidence at trial, was not the same as the choice between interrogation and silence, which they held was inadmissible</w:t>
      </w:r>
      <w:r w:rsidR="005063A0" w:rsidRPr="005063A0">
        <w:rPr>
          <w:rFonts w:ascii="Times New Roman" w:hAnsi="Times New Roman" w:cs="Times New Roman"/>
          <w:sz w:val="22"/>
          <w:szCs w:val="22"/>
        </w:rPr>
        <w:t>. “</w:t>
      </w:r>
      <w:r w:rsidR="005063A0" w:rsidRPr="005063A0">
        <w:rPr>
          <w:rFonts w:ascii="Times New Roman" w:hAnsi="Times New Roman" w:cs="Times New Roman"/>
          <w:color w:val="000000"/>
          <w:sz w:val="22"/>
          <w:szCs w:val="22"/>
        </w:rPr>
        <w:t xml:space="preserve">Commenting on a defendant's silence would impose a penalty for exercising a constitutional privilege,” they held, but in the implied consent context, “[t]he alternative to refusal is the option to submit to the test, which option would involve no penalty or consequences. … Thus, since the conduct, i.e., the refusal which is the subject of the challenged evidence was not compelled and a defendant has, in fact, an option to submit to the test, the admission of this evidence is not prohibited by the constitutional protection against self-incrimination.” </w:t>
      </w:r>
      <w:r w:rsidR="005063A0" w:rsidRPr="005063A0">
        <w:rPr>
          <w:rFonts w:ascii="Times New Roman" w:hAnsi="Times New Roman" w:cs="Times New Roman"/>
          <w:i/>
          <w:color w:val="000000"/>
          <w:sz w:val="22"/>
          <w:szCs w:val="22"/>
        </w:rPr>
        <w:t>Id</w:t>
      </w:r>
      <w:r w:rsidR="005063A0" w:rsidRPr="005063A0">
        <w:rPr>
          <w:rFonts w:ascii="Times New Roman" w:hAnsi="Times New Roman" w:cs="Times New Roman"/>
          <w:color w:val="000000"/>
          <w:sz w:val="22"/>
          <w:szCs w:val="22"/>
        </w:rPr>
        <w:t>. At 429-430 (internal quotes omitted).</w:t>
      </w:r>
      <w:r w:rsidR="005063A0">
        <w:rPr>
          <w:rFonts w:ascii="Times New Roman" w:hAnsi="Times New Roman" w:cs="Times New Roman"/>
          <w:color w:val="000000"/>
          <w:sz w:val="22"/>
          <w:szCs w:val="22"/>
        </w:rPr>
        <w:t xml:space="preserve"> They nevertheless excluded the evidence because South Dakota’s implied consent warning, unlike Georgia’s, did not warn that a refusal could be used in evidence against the defendant.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C6F"/>
    <w:multiLevelType w:val="hybridMultilevel"/>
    <w:tmpl w:val="B9048544"/>
    <w:lvl w:ilvl="0" w:tplc="8624A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61915"/>
    <w:multiLevelType w:val="hybridMultilevel"/>
    <w:tmpl w:val="ADDC7068"/>
    <w:lvl w:ilvl="0" w:tplc="B3E4E6AA">
      <w:start w:val="4"/>
      <w:numFmt w:val="upperLetter"/>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C62ADF"/>
    <w:multiLevelType w:val="hybridMultilevel"/>
    <w:tmpl w:val="9F6ECB96"/>
    <w:lvl w:ilvl="0" w:tplc="E16A37BE">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21F40"/>
    <w:multiLevelType w:val="hybridMultilevel"/>
    <w:tmpl w:val="D962FD98"/>
    <w:lvl w:ilvl="0" w:tplc="65B408D2">
      <w:start w:val="1"/>
      <w:numFmt w:val="upperLetter"/>
      <w:lvlText w:val="%1."/>
      <w:lvlJc w:val="left"/>
      <w:pPr>
        <w:ind w:left="11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C612B9"/>
    <w:multiLevelType w:val="hybridMultilevel"/>
    <w:tmpl w:val="C1488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F19B7"/>
    <w:multiLevelType w:val="hybridMultilevel"/>
    <w:tmpl w:val="AD6201AE"/>
    <w:lvl w:ilvl="0" w:tplc="6068D9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8A173B"/>
    <w:multiLevelType w:val="hybridMultilevel"/>
    <w:tmpl w:val="41A4B280"/>
    <w:lvl w:ilvl="0" w:tplc="7BBEA11A">
      <w:start w:val="3"/>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03FE1"/>
    <w:multiLevelType w:val="hybridMultilevel"/>
    <w:tmpl w:val="6E9A9CAE"/>
    <w:lvl w:ilvl="0" w:tplc="30D4899C">
      <w:start w:val="2"/>
      <w:numFmt w:val="upperLetter"/>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DB4426A"/>
    <w:multiLevelType w:val="hybridMultilevel"/>
    <w:tmpl w:val="0A8296F0"/>
    <w:lvl w:ilvl="0" w:tplc="B1325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F0"/>
    <w:rsid w:val="000007AD"/>
    <w:rsid w:val="0001074E"/>
    <w:rsid w:val="00014810"/>
    <w:rsid w:val="000252F2"/>
    <w:rsid w:val="00036851"/>
    <w:rsid w:val="0004012D"/>
    <w:rsid w:val="00042505"/>
    <w:rsid w:val="0004385C"/>
    <w:rsid w:val="0004554D"/>
    <w:rsid w:val="0006294A"/>
    <w:rsid w:val="00081A4A"/>
    <w:rsid w:val="00096B12"/>
    <w:rsid w:val="000A0B73"/>
    <w:rsid w:val="000A17A0"/>
    <w:rsid w:val="000A22FD"/>
    <w:rsid w:val="000A6C7C"/>
    <w:rsid w:val="000B2FF2"/>
    <w:rsid w:val="000B4C57"/>
    <w:rsid w:val="000B56F2"/>
    <w:rsid w:val="000B71AF"/>
    <w:rsid w:val="000C2D27"/>
    <w:rsid w:val="000C41A3"/>
    <w:rsid w:val="000D1E40"/>
    <w:rsid w:val="000D2A1B"/>
    <w:rsid w:val="000E1452"/>
    <w:rsid w:val="000E198E"/>
    <w:rsid w:val="000E389C"/>
    <w:rsid w:val="000F6D29"/>
    <w:rsid w:val="00102042"/>
    <w:rsid w:val="001042D3"/>
    <w:rsid w:val="0010713D"/>
    <w:rsid w:val="00107205"/>
    <w:rsid w:val="00122389"/>
    <w:rsid w:val="001239B1"/>
    <w:rsid w:val="00125342"/>
    <w:rsid w:val="00133630"/>
    <w:rsid w:val="00135E32"/>
    <w:rsid w:val="00140150"/>
    <w:rsid w:val="001401B0"/>
    <w:rsid w:val="00151C62"/>
    <w:rsid w:val="00154799"/>
    <w:rsid w:val="00156C25"/>
    <w:rsid w:val="00172986"/>
    <w:rsid w:val="0017437B"/>
    <w:rsid w:val="00180722"/>
    <w:rsid w:val="00185EB2"/>
    <w:rsid w:val="001945B6"/>
    <w:rsid w:val="001A1ED8"/>
    <w:rsid w:val="001A37C5"/>
    <w:rsid w:val="001B6FCF"/>
    <w:rsid w:val="001C1690"/>
    <w:rsid w:val="001C6243"/>
    <w:rsid w:val="001E43CF"/>
    <w:rsid w:val="001E6497"/>
    <w:rsid w:val="001F021E"/>
    <w:rsid w:val="001F0ACD"/>
    <w:rsid w:val="001F4ACD"/>
    <w:rsid w:val="001F56C3"/>
    <w:rsid w:val="00203700"/>
    <w:rsid w:val="0021680F"/>
    <w:rsid w:val="002224D0"/>
    <w:rsid w:val="002233FE"/>
    <w:rsid w:val="00223523"/>
    <w:rsid w:val="002272D4"/>
    <w:rsid w:val="00235541"/>
    <w:rsid w:val="00235EE5"/>
    <w:rsid w:val="00237461"/>
    <w:rsid w:val="00244575"/>
    <w:rsid w:val="00246308"/>
    <w:rsid w:val="00252806"/>
    <w:rsid w:val="00252881"/>
    <w:rsid w:val="002553A9"/>
    <w:rsid w:val="002557B4"/>
    <w:rsid w:val="00267385"/>
    <w:rsid w:val="00281919"/>
    <w:rsid w:val="0028561E"/>
    <w:rsid w:val="00286712"/>
    <w:rsid w:val="00286F66"/>
    <w:rsid w:val="00293872"/>
    <w:rsid w:val="002A4117"/>
    <w:rsid w:val="002A54B6"/>
    <w:rsid w:val="002B4704"/>
    <w:rsid w:val="002B56EE"/>
    <w:rsid w:val="002B6990"/>
    <w:rsid w:val="002C31BD"/>
    <w:rsid w:val="002C68E5"/>
    <w:rsid w:val="002C6A36"/>
    <w:rsid w:val="002D191B"/>
    <w:rsid w:val="002D1E0B"/>
    <w:rsid w:val="002E0421"/>
    <w:rsid w:val="002E1C2C"/>
    <w:rsid w:val="002E38EF"/>
    <w:rsid w:val="002E3D0C"/>
    <w:rsid w:val="002F2027"/>
    <w:rsid w:val="002F688D"/>
    <w:rsid w:val="002F7220"/>
    <w:rsid w:val="002F7E45"/>
    <w:rsid w:val="00302C52"/>
    <w:rsid w:val="003118BF"/>
    <w:rsid w:val="003203E1"/>
    <w:rsid w:val="003324B2"/>
    <w:rsid w:val="00340457"/>
    <w:rsid w:val="00346BE7"/>
    <w:rsid w:val="00353F6E"/>
    <w:rsid w:val="0035644D"/>
    <w:rsid w:val="00356E1E"/>
    <w:rsid w:val="00365FF9"/>
    <w:rsid w:val="00371E5F"/>
    <w:rsid w:val="0037341E"/>
    <w:rsid w:val="00382C48"/>
    <w:rsid w:val="003902AE"/>
    <w:rsid w:val="00397C02"/>
    <w:rsid w:val="003A2EC1"/>
    <w:rsid w:val="003A37D0"/>
    <w:rsid w:val="003A657C"/>
    <w:rsid w:val="003B2283"/>
    <w:rsid w:val="003B7CF0"/>
    <w:rsid w:val="003C6440"/>
    <w:rsid w:val="003C652A"/>
    <w:rsid w:val="003D60F8"/>
    <w:rsid w:val="003D743B"/>
    <w:rsid w:val="003D7981"/>
    <w:rsid w:val="003E376A"/>
    <w:rsid w:val="00400A7A"/>
    <w:rsid w:val="00406FF7"/>
    <w:rsid w:val="00411D39"/>
    <w:rsid w:val="00413EB6"/>
    <w:rsid w:val="00414538"/>
    <w:rsid w:val="00417DA6"/>
    <w:rsid w:val="0043242A"/>
    <w:rsid w:val="0043431F"/>
    <w:rsid w:val="00436CCD"/>
    <w:rsid w:val="00444F5A"/>
    <w:rsid w:val="0044717D"/>
    <w:rsid w:val="004501AB"/>
    <w:rsid w:val="00463208"/>
    <w:rsid w:val="0046481C"/>
    <w:rsid w:val="0046486D"/>
    <w:rsid w:val="00466C96"/>
    <w:rsid w:val="004801DC"/>
    <w:rsid w:val="00480AAF"/>
    <w:rsid w:val="004846C1"/>
    <w:rsid w:val="004852AD"/>
    <w:rsid w:val="004963C2"/>
    <w:rsid w:val="004974E8"/>
    <w:rsid w:val="004A0DE8"/>
    <w:rsid w:val="004A1C6B"/>
    <w:rsid w:val="004A6FA8"/>
    <w:rsid w:val="004A768E"/>
    <w:rsid w:val="004C04D8"/>
    <w:rsid w:val="004D66C2"/>
    <w:rsid w:val="004F107E"/>
    <w:rsid w:val="004F2FDE"/>
    <w:rsid w:val="005063A0"/>
    <w:rsid w:val="00537B00"/>
    <w:rsid w:val="00546698"/>
    <w:rsid w:val="00547C1D"/>
    <w:rsid w:val="00550443"/>
    <w:rsid w:val="005530D1"/>
    <w:rsid w:val="00554F67"/>
    <w:rsid w:val="0055572F"/>
    <w:rsid w:val="00557553"/>
    <w:rsid w:val="00557D70"/>
    <w:rsid w:val="00561902"/>
    <w:rsid w:val="00573D03"/>
    <w:rsid w:val="00586E5F"/>
    <w:rsid w:val="00590D3A"/>
    <w:rsid w:val="005B38DF"/>
    <w:rsid w:val="005C257C"/>
    <w:rsid w:val="005C48D1"/>
    <w:rsid w:val="005D770F"/>
    <w:rsid w:val="005E5A34"/>
    <w:rsid w:val="005F7EEA"/>
    <w:rsid w:val="005F7FBF"/>
    <w:rsid w:val="00602244"/>
    <w:rsid w:val="006076B8"/>
    <w:rsid w:val="006253A7"/>
    <w:rsid w:val="006276C3"/>
    <w:rsid w:val="00631024"/>
    <w:rsid w:val="0063290F"/>
    <w:rsid w:val="00632FCF"/>
    <w:rsid w:val="00633AEE"/>
    <w:rsid w:val="006464E0"/>
    <w:rsid w:val="00652C57"/>
    <w:rsid w:val="00653546"/>
    <w:rsid w:val="006616D0"/>
    <w:rsid w:val="00663615"/>
    <w:rsid w:val="00671261"/>
    <w:rsid w:val="00675305"/>
    <w:rsid w:val="00676AED"/>
    <w:rsid w:val="006778DF"/>
    <w:rsid w:val="00681585"/>
    <w:rsid w:val="006830FB"/>
    <w:rsid w:val="00691023"/>
    <w:rsid w:val="006A6F88"/>
    <w:rsid w:val="006B2DA2"/>
    <w:rsid w:val="006C0FAB"/>
    <w:rsid w:val="006C1723"/>
    <w:rsid w:val="006C46B3"/>
    <w:rsid w:val="006C65C2"/>
    <w:rsid w:val="006D5CD3"/>
    <w:rsid w:val="006E31B4"/>
    <w:rsid w:val="006E623F"/>
    <w:rsid w:val="006E6284"/>
    <w:rsid w:val="006F10AE"/>
    <w:rsid w:val="007153E0"/>
    <w:rsid w:val="007222A1"/>
    <w:rsid w:val="00722D91"/>
    <w:rsid w:val="00730378"/>
    <w:rsid w:val="00735DE8"/>
    <w:rsid w:val="00751A18"/>
    <w:rsid w:val="007529D9"/>
    <w:rsid w:val="00756C98"/>
    <w:rsid w:val="007602DE"/>
    <w:rsid w:val="007606E7"/>
    <w:rsid w:val="00760FAC"/>
    <w:rsid w:val="007610EA"/>
    <w:rsid w:val="0076136F"/>
    <w:rsid w:val="007630F8"/>
    <w:rsid w:val="00771892"/>
    <w:rsid w:val="00774334"/>
    <w:rsid w:val="007749BB"/>
    <w:rsid w:val="00775CF0"/>
    <w:rsid w:val="00785D2B"/>
    <w:rsid w:val="00796764"/>
    <w:rsid w:val="007979C8"/>
    <w:rsid w:val="007A1C34"/>
    <w:rsid w:val="007A6752"/>
    <w:rsid w:val="007C05AF"/>
    <w:rsid w:val="007C6839"/>
    <w:rsid w:val="007E1317"/>
    <w:rsid w:val="007F4512"/>
    <w:rsid w:val="007F749C"/>
    <w:rsid w:val="00800CD1"/>
    <w:rsid w:val="00804146"/>
    <w:rsid w:val="00805CF9"/>
    <w:rsid w:val="00810E3C"/>
    <w:rsid w:val="00812148"/>
    <w:rsid w:val="00814943"/>
    <w:rsid w:val="0083019E"/>
    <w:rsid w:val="0083149A"/>
    <w:rsid w:val="00832341"/>
    <w:rsid w:val="00845016"/>
    <w:rsid w:val="00846023"/>
    <w:rsid w:val="00854274"/>
    <w:rsid w:val="00855B0B"/>
    <w:rsid w:val="00863DFE"/>
    <w:rsid w:val="008664A8"/>
    <w:rsid w:val="0087160B"/>
    <w:rsid w:val="00871651"/>
    <w:rsid w:val="00873AEA"/>
    <w:rsid w:val="00875C5E"/>
    <w:rsid w:val="008842E6"/>
    <w:rsid w:val="00887333"/>
    <w:rsid w:val="00894224"/>
    <w:rsid w:val="00896BC1"/>
    <w:rsid w:val="00896D40"/>
    <w:rsid w:val="008B1DD6"/>
    <w:rsid w:val="008B240F"/>
    <w:rsid w:val="008B635D"/>
    <w:rsid w:val="008C139A"/>
    <w:rsid w:val="008D45CC"/>
    <w:rsid w:val="008D67B3"/>
    <w:rsid w:val="008D6924"/>
    <w:rsid w:val="008E7D34"/>
    <w:rsid w:val="008F3734"/>
    <w:rsid w:val="00932863"/>
    <w:rsid w:val="00947433"/>
    <w:rsid w:val="00957CAB"/>
    <w:rsid w:val="009661C6"/>
    <w:rsid w:val="00991C94"/>
    <w:rsid w:val="00995633"/>
    <w:rsid w:val="009967A9"/>
    <w:rsid w:val="009A4DD2"/>
    <w:rsid w:val="009A63FC"/>
    <w:rsid w:val="009B1773"/>
    <w:rsid w:val="009C36FD"/>
    <w:rsid w:val="009C53D6"/>
    <w:rsid w:val="009C6697"/>
    <w:rsid w:val="009D44EB"/>
    <w:rsid w:val="009E628B"/>
    <w:rsid w:val="009E738A"/>
    <w:rsid w:val="009F4B1F"/>
    <w:rsid w:val="00A02132"/>
    <w:rsid w:val="00A05FE6"/>
    <w:rsid w:val="00A174B9"/>
    <w:rsid w:val="00A22F7A"/>
    <w:rsid w:val="00A2358C"/>
    <w:rsid w:val="00A25908"/>
    <w:rsid w:val="00A347E4"/>
    <w:rsid w:val="00A40807"/>
    <w:rsid w:val="00A46EB2"/>
    <w:rsid w:val="00A540FB"/>
    <w:rsid w:val="00A553FC"/>
    <w:rsid w:val="00A60E15"/>
    <w:rsid w:val="00A617C1"/>
    <w:rsid w:val="00A61DA4"/>
    <w:rsid w:val="00A63869"/>
    <w:rsid w:val="00A66EFB"/>
    <w:rsid w:val="00A75551"/>
    <w:rsid w:val="00A8154D"/>
    <w:rsid w:val="00A844B4"/>
    <w:rsid w:val="00A84A42"/>
    <w:rsid w:val="00A96314"/>
    <w:rsid w:val="00AA2EBA"/>
    <w:rsid w:val="00AA3460"/>
    <w:rsid w:val="00AA5234"/>
    <w:rsid w:val="00AA733C"/>
    <w:rsid w:val="00AB04BF"/>
    <w:rsid w:val="00AB6949"/>
    <w:rsid w:val="00AC1F4C"/>
    <w:rsid w:val="00AC2DC2"/>
    <w:rsid w:val="00AC42FC"/>
    <w:rsid w:val="00AD098E"/>
    <w:rsid w:val="00AD258A"/>
    <w:rsid w:val="00AE2BF0"/>
    <w:rsid w:val="00AE4CB8"/>
    <w:rsid w:val="00AF335F"/>
    <w:rsid w:val="00AF66C9"/>
    <w:rsid w:val="00B02B23"/>
    <w:rsid w:val="00B07DF1"/>
    <w:rsid w:val="00B238F1"/>
    <w:rsid w:val="00B25C0A"/>
    <w:rsid w:val="00B26B5B"/>
    <w:rsid w:val="00B34345"/>
    <w:rsid w:val="00B34B54"/>
    <w:rsid w:val="00B37164"/>
    <w:rsid w:val="00B43F0F"/>
    <w:rsid w:val="00B46D34"/>
    <w:rsid w:val="00B47F30"/>
    <w:rsid w:val="00B511E7"/>
    <w:rsid w:val="00B550D1"/>
    <w:rsid w:val="00B602FB"/>
    <w:rsid w:val="00B651E1"/>
    <w:rsid w:val="00B655C3"/>
    <w:rsid w:val="00B706FE"/>
    <w:rsid w:val="00B71FAA"/>
    <w:rsid w:val="00B754B1"/>
    <w:rsid w:val="00B769BC"/>
    <w:rsid w:val="00B772DD"/>
    <w:rsid w:val="00B81079"/>
    <w:rsid w:val="00B843B4"/>
    <w:rsid w:val="00B84B72"/>
    <w:rsid w:val="00B869BA"/>
    <w:rsid w:val="00B91C73"/>
    <w:rsid w:val="00B92D61"/>
    <w:rsid w:val="00B93F9D"/>
    <w:rsid w:val="00B94806"/>
    <w:rsid w:val="00B94DC3"/>
    <w:rsid w:val="00B9590F"/>
    <w:rsid w:val="00BA77ED"/>
    <w:rsid w:val="00BC1229"/>
    <w:rsid w:val="00BC2584"/>
    <w:rsid w:val="00BD2BF8"/>
    <w:rsid w:val="00BE6F8D"/>
    <w:rsid w:val="00BF14E8"/>
    <w:rsid w:val="00BF2A57"/>
    <w:rsid w:val="00BF7717"/>
    <w:rsid w:val="00C062A9"/>
    <w:rsid w:val="00C165F7"/>
    <w:rsid w:val="00C21376"/>
    <w:rsid w:val="00C27BA7"/>
    <w:rsid w:val="00C3646A"/>
    <w:rsid w:val="00C377CC"/>
    <w:rsid w:val="00C447E1"/>
    <w:rsid w:val="00C46226"/>
    <w:rsid w:val="00C473A5"/>
    <w:rsid w:val="00C54774"/>
    <w:rsid w:val="00C55E2A"/>
    <w:rsid w:val="00C5642D"/>
    <w:rsid w:val="00C62C97"/>
    <w:rsid w:val="00C73F96"/>
    <w:rsid w:val="00C7668A"/>
    <w:rsid w:val="00C8065F"/>
    <w:rsid w:val="00C80CE8"/>
    <w:rsid w:val="00C85A22"/>
    <w:rsid w:val="00C911BA"/>
    <w:rsid w:val="00C916C9"/>
    <w:rsid w:val="00C936BC"/>
    <w:rsid w:val="00C97921"/>
    <w:rsid w:val="00CA0081"/>
    <w:rsid w:val="00CA3AEB"/>
    <w:rsid w:val="00CB243C"/>
    <w:rsid w:val="00CC4C3A"/>
    <w:rsid w:val="00CE3133"/>
    <w:rsid w:val="00CE7E53"/>
    <w:rsid w:val="00CF0E75"/>
    <w:rsid w:val="00CF13AB"/>
    <w:rsid w:val="00D066BF"/>
    <w:rsid w:val="00D22024"/>
    <w:rsid w:val="00D338E6"/>
    <w:rsid w:val="00D35B2D"/>
    <w:rsid w:val="00D442B7"/>
    <w:rsid w:val="00D50D09"/>
    <w:rsid w:val="00D5165C"/>
    <w:rsid w:val="00D53ED9"/>
    <w:rsid w:val="00D7441A"/>
    <w:rsid w:val="00D76048"/>
    <w:rsid w:val="00D837F8"/>
    <w:rsid w:val="00D90FFC"/>
    <w:rsid w:val="00D91015"/>
    <w:rsid w:val="00DA68AC"/>
    <w:rsid w:val="00DB006A"/>
    <w:rsid w:val="00DC4615"/>
    <w:rsid w:val="00DD3188"/>
    <w:rsid w:val="00DD45B1"/>
    <w:rsid w:val="00DD6EBE"/>
    <w:rsid w:val="00DD7505"/>
    <w:rsid w:val="00DE096D"/>
    <w:rsid w:val="00DF388B"/>
    <w:rsid w:val="00DF5E55"/>
    <w:rsid w:val="00E109B7"/>
    <w:rsid w:val="00E170D7"/>
    <w:rsid w:val="00E2754C"/>
    <w:rsid w:val="00E31BD8"/>
    <w:rsid w:val="00E4226D"/>
    <w:rsid w:val="00E46715"/>
    <w:rsid w:val="00E52229"/>
    <w:rsid w:val="00E607A4"/>
    <w:rsid w:val="00E659E5"/>
    <w:rsid w:val="00E65BBE"/>
    <w:rsid w:val="00E65D5B"/>
    <w:rsid w:val="00E726EB"/>
    <w:rsid w:val="00E74F96"/>
    <w:rsid w:val="00E76485"/>
    <w:rsid w:val="00E859E1"/>
    <w:rsid w:val="00E91167"/>
    <w:rsid w:val="00E92254"/>
    <w:rsid w:val="00E97A48"/>
    <w:rsid w:val="00E97D44"/>
    <w:rsid w:val="00EA7482"/>
    <w:rsid w:val="00EB7071"/>
    <w:rsid w:val="00EC2C97"/>
    <w:rsid w:val="00EC6796"/>
    <w:rsid w:val="00EC7C69"/>
    <w:rsid w:val="00ED248A"/>
    <w:rsid w:val="00ED2F4C"/>
    <w:rsid w:val="00ED4713"/>
    <w:rsid w:val="00ED6582"/>
    <w:rsid w:val="00F167DD"/>
    <w:rsid w:val="00F17D18"/>
    <w:rsid w:val="00F20FD3"/>
    <w:rsid w:val="00F2209B"/>
    <w:rsid w:val="00F22452"/>
    <w:rsid w:val="00F23B03"/>
    <w:rsid w:val="00F31BAE"/>
    <w:rsid w:val="00F35790"/>
    <w:rsid w:val="00F3719C"/>
    <w:rsid w:val="00F6045F"/>
    <w:rsid w:val="00F66612"/>
    <w:rsid w:val="00F85342"/>
    <w:rsid w:val="00F92365"/>
    <w:rsid w:val="00FA65A8"/>
    <w:rsid w:val="00FB187A"/>
    <w:rsid w:val="00FC2CC4"/>
    <w:rsid w:val="00FC58DC"/>
    <w:rsid w:val="00FD4D0F"/>
    <w:rsid w:val="00FD72D1"/>
    <w:rsid w:val="00FF0D0F"/>
    <w:rsid w:val="00FF0EE2"/>
    <w:rsid w:val="00FF1E49"/>
    <w:rsid w:val="00FF2725"/>
    <w:rsid w:val="00FF58AE"/>
    <w:rsid w:val="00FF65E7"/>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AC"/>
    <w:pPr>
      <w:ind w:left="720"/>
      <w:contextualSpacing/>
    </w:pPr>
  </w:style>
  <w:style w:type="paragraph" w:styleId="Header">
    <w:name w:val="header"/>
    <w:basedOn w:val="Normal"/>
    <w:link w:val="HeaderChar"/>
    <w:uiPriority w:val="99"/>
    <w:unhideWhenUsed/>
    <w:rsid w:val="00E1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B7"/>
  </w:style>
  <w:style w:type="paragraph" w:styleId="Footer">
    <w:name w:val="footer"/>
    <w:basedOn w:val="Normal"/>
    <w:link w:val="FooterChar"/>
    <w:uiPriority w:val="99"/>
    <w:unhideWhenUsed/>
    <w:rsid w:val="00E1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B7"/>
  </w:style>
  <w:style w:type="paragraph" w:styleId="BalloonText">
    <w:name w:val="Balloon Text"/>
    <w:basedOn w:val="Normal"/>
    <w:link w:val="BalloonTextChar"/>
    <w:uiPriority w:val="99"/>
    <w:semiHidden/>
    <w:unhideWhenUsed/>
    <w:rsid w:val="001B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CF"/>
    <w:rPr>
      <w:rFonts w:ascii="Segoe UI" w:hAnsi="Segoe UI" w:cs="Segoe UI"/>
      <w:sz w:val="18"/>
      <w:szCs w:val="18"/>
    </w:rPr>
  </w:style>
  <w:style w:type="paragraph" w:customStyle="1" w:styleId="Section">
    <w:name w:val="Section"/>
    <w:basedOn w:val="Heading1"/>
    <w:next w:val="Normal"/>
    <w:rsid w:val="004974E8"/>
    <w:pPr>
      <w:keepLines w:val="0"/>
      <w:widowControl w:val="0"/>
      <w:spacing w:before="120" w:line="480" w:lineRule="auto"/>
      <w:jc w:val="center"/>
    </w:pPr>
    <w:rPr>
      <w:rFonts w:ascii="Times New Roman" w:eastAsia="Times New Roman" w:hAnsi="Times New Roman" w:cs="Times New Roman"/>
      <w:b/>
      <w:bCs/>
      <w:iCs/>
      <w:color w:val="auto"/>
      <w:sz w:val="24"/>
      <w:szCs w:val="20"/>
      <w:u w:val="single"/>
    </w:rPr>
  </w:style>
  <w:style w:type="character" w:customStyle="1" w:styleId="Heading1Char">
    <w:name w:val="Heading 1 Char"/>
    <w:basedOn w:val="DefaultParagraphFont"/>
    <w:link w:val="Heading1"/>
    <w:uiPriority w:val="9"/>
    <w:rsid w:val="004974E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C2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584"/>
    <w:rPr>
      <w:sz w:val="20"/>
      <w:szCs w:val="20"/>
    </w:rPr>
  </w:style>
  <w:style w:type="character" w:styleId="FootnoteReference">
    <w:name w:val="footnote reference"/>
    <w:basedOn w:val="DefaultParagraphFont"/>
    <w:uiPriority w:val="99"/>
    <w:semiHidden/>
    <w:unhideWhenUsed/>
    <w:rsid w:val="00BC2584"/>
    <w:rPr>
      <w:vertAlign w:val="superscript"/>
    </w:rPr>
  </w:style>
  <w:style w:type="character" w:styleId="Hyperlink">
    <w:name w:val="Hyperlink"/>
    <w:basedOn w:val="DefaultParagraphFont"/>
    <w:semiHidden/>
    <w:unhideWhenUsed/>
    <w:rsid w:val="001E43CF"/>
    <w:rPr>
      <w:color w:val="0000FF"/>
      <w:u w:val="single"/>
    </w:rPr>
  </w:style>
  <w:style w:type="character" w:styleId="Emphasis">
    <w:name w:val="Emphasis"/>
    <w:basedOn w:val="DefaultParagraphFont"/>
    <w:uiPriority w:val="20"/>
    <w:qFormat/>
    <w:rsid w:val="00A84A42"/>
    <w:rPr>
      <w:i/>
      <w:iCs/>
    </w:rPr>
  </w:style>
  <w:style w:type="character" w:customStyle="1" w:styleId="costarpage">
    <w:name w:val="co_starpage"/>
    <w:basedOn w:val="DefaultParagraphFont"/>
    <w:rsid w:val="00A84A42"/>
  </w:style>
  <w:style w:type="character" w:customStyle="1" w:styleId="normaltextfont">
    <w:name w:val="normaltextfont"/>
    <w:rsid w:val="004C04D8"/>
    <w:rPr>
      <w:rFonts w:ascii="Times New Roman" w:hAnsi="Times New Roman" w:cs="Times New Roman"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4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AC"/>
    <w:pPr>
      <w:ind w:left="720"/>
      <w:contextualSpacing/>
    </w:pPr>
  </w:style>
  <w:style w:type="paragraph" w:styleId="Header">
    <w:name w:val="header"/>
    <w:basedOn w:val="Normal"/>
    <w:link w:val="HeaderChar"/>
    <w:uiPriority w:val="99"/>
    <w:unhideWhenUsed/>
    <w:rsid w:val="00E1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B7"/>
  </w:style>
  <w:style w:type="paragraph" w:styleId="Footer">
    <w:name w:val="footer"/>
    <w:basedOn w:val="Normal"/>
    <w:link w:val="FooterChar"/>
    <w:uiPriority w:val="99"/>
    <w:unhideWhenUsed/>
    <w:rsid w:val="00E1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B7"/>
  </w:style>
  <w:style w:type="paragraph" w:styleId="BalloonText">
    <w:name w:val="Balloon Text"/>
    <w:basedOn w:val="Normal"/>
    <w:link w:val="BalloonTextChar"/>
    <w:uiPriority w:val="99"/>
    <w:semiHidden/>
    <w:unhideWhenUsed/>
    <w:rsid w:val="001B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CF"/>
    <w:rPr>
      <w:rFonts w:ascii="Segoe UI" w:hAnsi="Segoe UI" w:cs="Segoe UI"/>
      <w:sz w:val="18"/>
      <w:szCs w:val="18"/>
    </w:rPr>
  </w:style>
  <w:style w:type="paragraph" w:customStyle="1" w:styleId="Section">
    <w:name w:val="Section"/>
    <w:basedOn w:val="Heading1"/>
    <w:next w:val="Normal"/>
    <w:rsid w:val="004974E8"/>
    <w:pPr>
      <w:keepLines w:val="0"/>
      <w:widowControl w:val="0"/>
      <w:spacing w:before="120" w:line="480" w:lineRule="auto"/>
      <w:jc w:val="center"/>
    </w:pPr>
    <w:rPr>
      <w:rFonts w:ascii="Times New Roman" w:eastAsia="Times New Roman" w:hAnsi="Times New Roman" w:cs="Times New Roman"/>
      <w:b/>
      <w:bCs/>
      <w:iCs/>
      <w:color w:val="auto"/>
      <w:sz w:val="24"/>
      <w:szCs w:val="20"/>
      <w:u w:val="single"/>
    </w:rPr>
  </w:style>
  <w:style w:type="character" w:customStyle="1" w:styleId="Heading1Char">
    <w:name w:val="Heading 1 Char"/>
    <w:basedOn w:val="DefaultParagraphFont"/>
    <w:link w:val="Heading1"/>
    <w:uiPriority w:val="9"/>
    <w:rsid w:val="004974E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C2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584"/>
    <w:rPr>
      <w:sz w:val="20"/>
      <w:szCs w:val="20"/>
    </w:rPr>
  </w:style>
  <w:style w:type="character" w:styleId="FootnoteReference">
    <w:name w:val="footnote reference"/>
    <w:basedOn w:val="DefaultParagraphFont"/>
    <w:uiPriority w:val="99"/>
    <w:semiHidden/>
    <w:unhideWhenUsed/>
    <w:rsid w:val="00BC2584"/>
    <w:rPr>
      <w:vertAlign w:val="superscript"/>
    </w:rPr>
  </w:style>
  <w:style w:type="character" w:styleId="Hyperlink">
    <w:name w:val="Hyperlink"/>
    <w:basedOn w:val="DefaultParagraphFont"/>
    <w:semiHidden/>
    <w:unhideWhenUsed/>
    <w:rsid w:val="001E43CF"/>
    <w:rPr>
      <w:color w:val="0000FF"/>
      <w:u w:val="single"/>
    </w:rPr>
  </w:style>
  <w:style w:type="character" w:styleId="Emphasis">
    <w:name w:val="Emphasis"/>
    <w:basedOn w:val="DefaultParagraphFont"/>
    <w:uiPriority w:val="20"/>
    <w:qFormat/>
    <w:rsid w:val="00A84A42"/>
    <w:rPr>
      <w:i/>
      <w:iCs/>
    </w:rPr>
  </w:style>
  <w:style w:type="character" w:customStyle="1" w:styleId="costarpage">
    <w:name w:val="co_starpage"/>
    <w:basedOn w:val="DefaultParagraphFont"/>
    <w:rsid w:val="00A84A42"/>
  </w:style>
  <w:style w:type="character" w:customStyle="1" w:styleId="normaltextfont">
    <w:name w:val="normaltextfont"/>
    <w:rsid w:val="004C04D8"/>
    <w:rPr>
      <w:rFonts w:ascii="Times New Roman" w:hAnsi="Times New Roman" w:cs="Times New Roman"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890">
      <w:bodyDiv w:val="1"/>
      <w:marLeft w:val="0"/>
      <w:marRight w:val="0"/>
      <w:marTop w:val="0"/>
      <w:marBottom w:val="0"/>
      <w:divBdr>
        <w:top w:val="none" w:sz="0" w:space="0" w:color="auto"/>
        <w:left w:val="none" w:sz="0" w:space="0" w:color="auto"/>
        <w:bottom w:val="none" w:sz="0" w:space="0" w:color="auto"/>
        <w:right w:val="none" w:sz="0" w:space="0" w:color="auto"/>
      </w:divBdr>
    </w:div>
    <w:div w:id="1047143806">
      <w:bodyDiv w:val="1"/>
      <w:marLeft w:val="0"/>
      <w:marRight w:val="0"/>
      <w:marTop w:val="0"/>
      <w:marBottom w:val="0"/>
      <w:divBdr>
        <w:top w:val="none" w:sz="0" w:space="0" w:color="auto"/>
        <w:left w:val="none" w:sz="0" w:space="0" w:color="auto"/>
        <w:bottom w:val="none" w:sz="0" w:space="0" w:color="auto"/>
        <w:right w:val="none" w:sz="0" w:space="0" w:color="auto"/>
      </w:divBdr>
    </w:div>
    <w:div w:id="1114984405">
      <w:bodyDiv w:val="1"/>
      <w:marLeft w:val="0"/>
      <w:marRight w:val="0"/>
      <w:marTop w:val="0"/>
      <w:marBottom w:val="0"/>
      <w:divBdr>
        <w:top w:val="none" w:sz="0" w:space="0" w:color="auto"/>
        <w:left w:val="none" w:sz="0" w:space="0" w:color="auto"/>
        <w:bottom w:val="none" w:sz="0" w:space="0" w:color="auto"/>
        <w:right w:val="none" w:sz="0" w:space="0" w:color="auto"/>
      </w:divBdr>
    </w:div>
    <w:div w:id="12751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53E5-75EA-4ED7-A595-FFFD85BA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5577</Words>
  <Characters>31792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Chi J. Anachebe</dc:creator>
  <cp:lastModifiedBy>Edlein, Susan</cp:lastModifiedBy>
  <cp:revision>2</cp:revision>
  <cp:lastPrinted>2017-12-15T19:27:00Z</cp:lastPrinted>
  <dcterms:created xsi:type="dcterms:W3CDTF">2018-01-11T16:13:00Z</dcterms:created>
  <dcterms:modified xsi:type="dcterms:W3CDTF">2018-01-11T16:13:00Z</dcterms:modified>
</cp:coreProperties>
</file>