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6A71" w14:textId="77777777" w:rsidR="00816376" w:rsidRDefault="00816376" w:rsidP="00BE2092">
      <w:pPr>
        <w:jc w:val="center"/>
        <w:rPr>
          <w:noProof/>
        </w:rPr>
      </w:pPr>
      <w:r w:rsidRPr="009F7EFA">
        <w:rPr>
          <w:noProof/>
        </w:rPr>
        <w:t>IN THE STATE COURT OF FULTON COUNTY</w:t>
      </w:r>
    </w:p>
    <w:p w14:paraId="6A9F29FE" w14:textId="77777777" w:rsidR="00816376" w:rsidRDefault="00816376" w:rsidP="00BE2092">
      <w:pPr>
        <w:jc w:val="center"/>
      </w:pPr>
      <w:r w:rsidRPr="009F7EFA">
        <w:rPr>
          <w:noProof/>
        </w:rPr>
        <w:t>STATE OF GEORGIA</w:t>
      </w:r>
    </w:p>
    <w:p w14:paraId="771AF745" w14:textId="77777777" w:rsidR="00816376" w:rsidRDefault="00816376" w:rsidP="00B16032">
      <w:pPr>
        <w:rPr>
          <w:rStyle w:val="StyleCourier"/>
          <w:rFonts w:ascii="Times New Roman" w:hAnsi="Times New Roman"/>
        </w:rPr>
      </w:pPr>
    </w:p>
    <w:tbl>
      <w:tblPr>
        <w:tblW w:w="0" w:type="auto"/>
        <w:tblBorders>
          <w:insideV w:val="dashed" w:sz="12" w:space="0" w:color="auto"/>
        </w:tblBorders>
        <w:tblLook w:val="01E0" w:firstRow="1" w:lastRow="1" w:firstColumn="1" w:lastColumn="1" w:noHBand="0" w:noVBand="0"/>
      </w:tblPr>
      <w:tblGrid>
        <w:gridCol w:w="5418"/>
        <w:gridCol w:w="4158"/>
      </w:tblGrid>
      <w:tr w:rsidR="00816376" w14:paraId="14369B98" w14:textId="77777777" w:rsidTr="003B08DD">
        <w:tc>
          <w:tcPr>
            <w:tcW w:w="5418" w:type="dxa"/>
            <w:shd w:val="clear" w:color="auto" w:fill="auto"/>
          </w:tcPr>
          <w:p w14:paraId="608D17E3" w14:textId="4DCCC775" w:rsidR="00816376" w:rsidRDefault="00D76965" w:rsidP="005C4AA4">
            <w:pPr>
              <w:widowControl w:val="0"/>
              <w:tabs>
                <w:tab w:val="left" w:pos="-1080"/>
                <w:tab w:val="left" w:pos="-720"/>
                <w:tab w:val="left" w:pos="0"/>
                <w:tab w:val="left" w:pos="1440"/>
              </w:tabs>
              <w:autoSpaceDE w:val="0"/>
              <w:autoSpaceDN w:val="0"/>
              <w:adjustRightInd w:val="0"/>
            </w:pPr>
            <w:r>
              <w:rPr>
                <w:bCs/>
                <w:noProof/>
              </w:rPr>
              <w:t>LESLIE MOORE</w:t>
            </w:r>
            <w:r w:rsidR="00816376" w:rsidRPr="005C4AA4">
              <w:rPr>
                <w:rStyle w:val="StyleCourier"/>
                <w:rFonts w:ascii="Times New Roman" w:hAnsi="Times New Roman"/>
              </w:rPr>
              <w:t xml:space="preserve">, </w:t>
            </w:r>
          </w:p>
        </w:tc>
        <w:tc>
          <w:tcPr>
            <w:tcW w:w="4158" w:type="dxa"/>
            <w:shd w:val="clear" w:color="auto" w:fill="auto"/>
          </w:tcPr>
          <w:p w14:paraId="1FDA4931"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0C7DD39C" w14:textId="77777777" w:rsidTr="003B08DD">
        <w:tc>
          <w:tcPr>
            <w:tcW w:w="5418" w:type="dxa"/>
            <w:shd w:val="clear" w:color="auto" w:fill="auto"/>
          </w:tcPr>
          <w:p w14:paraId="0DFBD1F1"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c>
          <w:tcPr>
            <w:tcW w:w="4158" w:type="dxa"/>
            <w:shd w:val="clear" w:color="auto" w:fill="auto"/>
          </w:tcPr>
          <w:p w14:paraId="10B1B51D"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1C812681" w14:textId="77777777" w:rsidTr="003B08DD">
        <w:tc>
          <w:tcPr>
            <w:tcW w:w="5418" w:type="dxa"/>
            <w:shd w:val="clear" w:color="auto" w:fill="auto"/>
          </w:tcPr>
          <w:p w14:paraId="522BB261" w14:textId="77777777" w:rsidR="00816376" w:rsidRDefault="00816376" w:rsidP="005C4AA4">
            <w:pPr>
              <w:widowControl w:val="0"/>
              <w:tabs>
                <w:tab w:val="left" w:pos="-1080"/>
                <w:tab w:val="left" w:pos="-720"/>
                <w:tab w:val="left" w:pos="0"/>
                <w:tab w:val="left" w:pos="720"/>
              </w:tabs>
              <w:autoSpaceDE w:val="0"/>
              <w:autoSpaceDN w:val="0"/>
              <w:adjustRightInd w:val="0"/>
              <w:jc w:val="both"/>
            </w:pPr>
            <w:r w:rsidRPr="005C4AA4">
              <w:rPr>
                <w:bCs/>
              </w:rPr>
              <w:tab/>
            </w:r>
            <w:r w:rsidRPr="009F7EFA">
              <w:rPr>
                <w:bCs/>
                <w:noProof/>
              </w:rPr>
              <w:t>Plaintiff</w:t>
            </w:r>
            <w:r w:rsidRPr="005C4AA4">
              <w:rPr>
                <w:bCs/>
              </w:rPr>
              <w:t>,</w:t>
            </w:r>
          </w:p>
        </w:tc>
        <w:tc>
          <w:tcPr>
            <w:tcW w:w="4158" w:type="dxa"/>
            <w:shd w:val="clear" w:color="auto" w:fill="auto"/>
          </w:tcPr>
          <w:p w14:paraId="7167219B"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505F8B21" w14:textId="77777777" w:rsidTr="003B08DD">
        <w:tc>
          <w:tcPr>
            <w:tcW w:w="5418" w:type="dxa"/>
            <w:shd w:val="clear" w:color="auto" w:fill="auto"/>
          </w:tcPr>
          <w:p w14:paraId="21AEEB9F"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c>
          <w:tcPr>
            <w:tcW w:w="4158" w:type="dxa"/>
            <w:shd w:val="clear" w:color="auto" w:fill="auto"/>
          </w:tcPr>
          <w:p w14:paraId="4E91F48C" w14:textId="77777777" w:rsidR="00816376" w:rsidRDefault="00816376" w:rsidP="005C4AA4">
            <w:pPr>
              <w:widowControl w:val="0"/>
              <w:tabs>
                <w:tab w:val="left" w:pos="-1080"/>
                <w:tab w:val="left" w:pos="-720"/>
                <w:tab w:val="left" w:pos="0"/>
                <w:tab w:val="left" w:pos="1440"/>
              </w:tabs>
              <w:autoSpaceDE w:val="0"/>
              <w:autoSpaceDN w:val="0"/>
              <w:adjustRightInd w:val="0"/>
              <w:jc w:val="both"/>
            </w:pPr>
            <w:r w:rsidRPr="005C4AA4">
              <w:rPr>
                <w:bCs/>
              </w:rPr>
              <w:t>CIVIL ACTION</w:t>
            </w:r>
            <w:r>
              <w:rPr>
                <w:bCs/>
              </w:rPr>
              <w:t xml:space="preserve"> </w:t>
            </w:r>
            <w:r w:rsidRPr="005C4AA4">
              <w:rPr>
                <w:rStyle w:val="StyleCourier"/>
                <w:rFonts w:ascii="Times New Roman" w:hAnsi="Times New Roman"/>
              </w:rPr>
              <w:t>FILE</w:t>
            </w:r>
          </w:p>
        </w:tc>
      </w:tr>
      <w:tr w:rsidR="00816376" w14:paraId="0934810E" w14:textId="77777777" w:rsidTr="003B08DD">
        <w:tc>
          <w:tcPr>
            <w:tcW w:w="5418" w:type="dxa"/>
            <w:shd w:val="clear" w:color="auto" w:fill="auto"/>
          </w:tcPr>
          <w:p w14:paraId="7C695CE2" w14:textId="77777777" w:rsidR="00816376" w:rsidRDefault="00816376" w:rsidP="005C4AA4">
            <w:pPr>
              <w:widowControl w:val="0"/>
              <w:tabs>
                <w:tab w:val="left" w:pos="-1080"/>
                <w:tab w:val="left" w:pos="-720"/>
                <w:tab w:val="left" w:pos="0"/>
                <w:tab w:val="left" w:pos="1440"/>
              </w:tabs>
              <w:autoSpaceDE w:val="0"/>
              <w:autoSpaceDN w:val="0"/>
              <w:adjustRightInd w:val="0"/>
              <w:jc w:val="both"/>
            </w:pPr>
            <w:r>
              <w:t>v.</w:t>
            </w:r>
          </w:p>
        </w:tc>
        <w:tc>
          <w:tcPr>
            <w:tcW w:w="4158" w:type="dxa"/>
            <w:shd w:val="clear" w:color="auto" w:fill="auto"/>
          </w:tcPr>
          <w:p w14:paraId="711D3984" w14:textId="1FD0BA28" w:rsidR="00816376" w:rsidRDefault="00816376" w:rsidP="00D76965">
            <w:pPr>
              <w:widowControl w:val="0"/>
              <w:tabs>
                <w:tab w:val="left" w:pos="-1080"/>
                <w:tab w:val="left" w:pos="-720"/>
                <w:tab w:val="left" w:pos="0"/>
                <w:tab w:val="left" w:pos="1440"/>
              </w:tabs>
              <w:autoSpaceDE w:val="0"/>
              <w:autoSpaceDN w:val="0"/>
              <w:adjustRightInd w:val="0"/>
            </w:pPr>
            <w:r>
              <w:rPr>
                <w:rStyle w:val="StyleCourier"/>
                <w:rFonts w:ascii="Times New Roman" w:hAnsi="Times New Roman"/>
              </w:rPr>
              <w:t>NUMBER:</w:t>
            </w:r>
            <w:r w:rsidRPr="005C4AA4">
              <w:rPr>
                <w:rStyle w:val="StyleCourier"/>
                <w:rFonts w:ascii="Times New Roman" w:hAnsi="Times New Roman"/>
              </w:rPr>
              <w:t xml:space="preserve">  </w:t>
            </w:r>
            <w:r w:rsidRPr="009F7EFA">
              <w:rPr>
                <w:bCs/>
                <w:noProof/>
              </w:rPr>
              <w:t>1</w:t>
            </w:r>
            <w:r w:rsidR="00D76965">
              <w:rPr>
                <w:bCs/>
                <w:noProof/>
              </w:rPr>
              <w:t>8EV001613</w:t>
            </w:r>
          </w:p>
        </w:tc>
      </w:tr>
      <w:tr w:rsidR="00816376" w14:paraId="27B9A1D1" w14:textId="77777777" w:rsidTr="003B08DD">
        <w:tc>
          <w:tcPr>
            <w:tcW w:w="5418" w:type="dxa"/>
            <w:shd w:val="clear" w:color="auto" w:fill="auto"/>
          </w:tcPr>
          <w:p w14:paraId="3E47B28E"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c>
          <w:tcPr>
            <w:tcW w:w="4158" w:type="dxa"/>
            <w:shd w:val="clear" w:color="auto" w:fill="auto"/>
          </w:tcPr>
          <w:p w14:paraId="5F99BB77"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66090C17" w14:textId="77777777" w:rsidTr="003B08DD">
        <w:tc>
          <w:tcPr>
            <w:tcW w:w="5418" w:type="dxa"/>
            <w:shd w:val="clear" w:color="auto" w:fill="auto"/>
          </w:tcPr>
          <w:p w14:paraId="1781A3BF" w14:textId="024F75CA" w:rsidR="00816376" w:rsidRDefault="00D76965" w:rsidP="005C4AA4">
            <w:pPr>
              <w:widowControl w:val="0"/>
              <w:tabs>
                <w:tab w:val="left" w:pos="-1080"/>
                <w:tab w:val="left" w:pos="-720"/>
                <w:tab w:val="left" w:pos="0"/>
                <w:tab w:val="left" w:pos="1440"/>
              </w:tabs>
              <w:autoSpaceDE w:val="0"/>
              <w:autoSpaceDN w:val="0"/>
              <w:adjustRightInd w:val="0"/>
            </w:pPr>
            <w:r>
              <w:rPr>
                <w:bCs/>
                <w:noProof/>
              </w:rPr>
              <w:t>MARGARET SIKES AND DAVID SIKES,</w:t>
            </w:r>
          </w:p>
        </w:tc>
        <w:tc>
          <w:tcPr>
            <w:tcW w:w="4158" w:type="dxa"/>
            <w:shd w:val="clear" w:color="auto" w:fill="auto"/>
          </w:tcPr>
          <w:p w14:paraId="6373A18A"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5EC99FBA" w14:textId="77777777" w:rsidTr="003B08DD">
        <w:tc>
          <w:tcPr>
            <w:tcW w:w="5418" w:type="dxa"/>
            <w:shd w:val="clear" w:color="auto" w:fill="auto"/>
          </w:tcPr>
          <w:p w14:paraId="0421A9D9"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c>
          <w:tcPr>
            <w:tcW w:w="4158" w:type="dxa"/>
            <w:shd w:val="clear" w:color="auto" w:fill="auto"/>
          </w:tcPr>
          <w:p w14:paraId="1A7D94FE"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r w:rsidR="00816376" w14:paraId="24CF2350" w14:textId="77777777" w:rsidTr="003B08DD">
        <w:tc>
          <w:tcPr>
            <w:tcW w:w="5418" w:type="dxa"/>
            <w:shd w:val="clear" w:color="auto" w:fill="auto"/>
          </w:tcPr>
          <w:p w14:paraId="78017909" w14:textId="77777777" w:rsidR="00816376" w:rsidRDefault="00816376" w:rsidP="005C4AA4">
            <w:pPr>
              <w:widowControl w:val="0"/>
              <w:tabs>
                <w:tab w:val="left" w:pos="-1080"/>
                <w:tab w:val="left" w:pos="-720"/>
                <w:tab w:val="left" w:pos="0"/>
                <w:tab w:val="left" w:pos="720"/>
              </w:tabs>
              <w:autoSpaceDE w:val="0"/>
              <w:autoSpaceDN w:val="0"/>
              <w:adjustRightInd w:val="0"/>
              <w:jc w:val="both"/>
            </w:pPr>
            <w:r w:rsidRPr="005C4AA4">
              <w:rPr>
                <w:bCs/>
              </w:rPr>
              <w:tab/>
            </w:r>
            <w:r w:rsidRPr="009F7EFA">
              <w:rPr>
                <w:bCs/>
                <w:noProof/>
              </w:rPr>
              <w:t>Defendants</w:t>
            </w:r>
            <w:r w:rsidRPr="005C4AA4">
              <w:rPr>
                <w:bCs/>
              </w:rPr>
              <w:t>.</w:t>
            </w:r>
          </w:p>
        </w:tc>
        <w:tc>
          <w:tcPr>
            <w:tcW w:w="4158" w:type="dxa"/>
            <w:shd w:val="clear" w:color="auto" w:fill="auto"/>
          </w:tcPr>
          <w:p w14:paraId="6B8D3FA2" w14:textId="77777777" w:rsidR="00816376" w:rsidRDefault="00816376" w:rsidP="005C4AA4">
            <w:pPr>
              <w:widowControl w:val="0"/>
              <w:tabs>
                <w:tab w:val="left" w:pos="-1080"/>
                <w:tab w:val="left" w:pos="-720"/>
                <w:tab w:val="left" w:pos="0"/>
                <w:tab w:val="left" w:pos="1440"/>
              </w:tabs>
              <w:autoSpaceDE w:val="0"/>
              <w:autoSpaceDN w:val="0"/>
              <w:adjustRightInd w:val="0"/>
              <w:jc w:val="both"/>
            </w:pPr>
          </w:p>
        </w:tc>
      </w:tr>
    </w:tbl>
    <w:p w14:paraId="398A7879" w14:textId="77777777" w:rsidR="00816376" w:rsidRDefault="00816376">
      <w:pPr>
        <w:widowControl w:val="0"/>
        <w:tabs>
          <w:tab w:val="left" w:pos="-1080"/>
          <w:tab w:val="left" w:pos="-720"/>
          <w:tab w:val="left" w:pos="0"/>
          <w:tab w:val="left" w:pos="1440"/>
        </w:tabs>
        <w:autoSpaceDE w:val="0"/>
        <w:autoSpaceDN w:val="0"/>
        <w:adjustRightInd w:val="0"/>
        <w:jc w:val="both"/>
      </w:pPr>
    </w:p>
    <w:p w14:paraId="6FC4AEE1" w14:textId="3C72625A" w:rsidR="003754DB" w:rsidRDefault="00C745A6" w:rsidP="003754DB">
      <w:pPr>
        <w:autoSpaceDE w:val="0"/>
        <w:autoSpaceDN w:val="0"/>
        <w:adjustRightInd w:val="0"/>
        <w:jc w:val="center"/>
        <w:rPr>
          <w:b/>
          <w:bCs/>
          <w:u w:val="single"/>
        </w:rPr>
      </w:pPr>
      <w:r>
        <w:rPr>
          <w:b/>
          <w:bCs/>
          <w:u w:val="single"/>
        </w:rPr>
        <w:t>RULE 22 ORDER</w:t>
      </w:r>
    </w:p>
    <w:p w14:paraId="0B33F183" w14:textId="77777777" w:rsidR="00C745A6" w:rsidRPr="009C0FC0" w:rsidRDefault="00C745A6" w:rsidP="003754DB">
      <w:pPr>
        <w:autoSpaceDE w:val="0"/>
        <w:autoSpaceDN w:val="0"/>
        <w:adjustRightInd w:val="0"/>
        <w:jc w:val="center"/>
        <w:rPr>
          <w:b/>
          <w:bCs/>
          <w:u w:val="single"/>
        </w:rPr>
      </w:pPr>
    </w:p>
    <w:p w14:paraId="2D37F0C9" w14:textId="7DA3C15E" w:rsidR="006F1437" w:rsidRDefault="003754DB" w:rsidP="00C745A6">
      <w:pPr>
        <w:autoSpaceDE w:val="0"/>
        <w:autoSpaceDN w:val="0"/>
        <w:adjustRightInd w:val="0"/>
        <w:spacing w:line="480" w:lineRule="auto"/>
        <w:ind w:firstLine="720"/>
        <w:jc w:val="both"/>
        <w:rPr>
          <w:bCs/>
        </w:rPr>
      </w:pPr>
      <w:r>
        <w:rPr>
          <w:bCs/>
        </w:rPr>
        <w:t>The</w:t>
      </w:r>
      <w:r w:rsidR="00C745A6">
        <w:rPr>
          <w:bCs/>
        </w:rPr>
        <w:t xml:space="preserve"> above case is set for trial beginning </w:t>
      </w:r>
      <w:r w:rsidR="00D76965">
        <w:rPr>
          <w:bCs/>
        </w:rPr>
        <w:t>September 23</w:t>
      </w:r>
      <w:r w:rsidR="00C745A6">
        <w:rPr>
          <w:bCs/>
        </w:rPr>
        <w:t>, 2019, and continuing day to day until concluded.</w:t>
      </w:r>
      <w:r>
        <w:rPr>
          <w:bCs/>
        </w:rPr>
        <w:t xml:space="preserve"> </w:t>
      </w:r>
      <w:r w:rsidR="00C745A6" w:rsidRPr="00C745A6">
        <w:rPr>
          <w:bCs/>
        </w:rPr>
        <w:t>The Court finds</w:t>
      </w:r>
      <w:r w:rsidR="00C745A6">
        <w:rPr>
          <w:bCs/>
        </w:rPr>
        <w:t xml:space="preserve"> </w:t>
      </w:r>
      <w:r w:rsidR="00C745A6" w:rsidRPr="00C745A6">
        <w:rPr>
          <w:bCs/>
        </w:rPr>
        <w:t>that access to Courtroom 2A is necessary so the parties may prepare for</w:t>
      </w:r>
      <w:r w:rsidR="00C745A6">
        <w:rPr>
          <w:bCs/>
        </w:rPr>
        <w:t xml:space="preserve"> trial </w:t>
      </w:r>
      <w:r w:rsidR="00C745A6" w:rsidRPr="00C745A6">
        <w:rPr>
          <w:bCs/>
        </w:rPr>
        <w:t xml:space="preserve">in an orderly fashion. Consistent with Uniform State Court Rule 22, </w:t>
      </w:r>
    </w:p>
    <w:p w14:paraId="00983698" w14:textId="4C6C0A3C" w:rsidR="00C745A6" w:rsidRDefault="006F1437" w:rsidP="00C745A6">
      <w:pPr>
        <w:autoSpaceDE w:val="0"/>
        <w:autoSpaceDN w:val="0"/>
        <w:adjustRightInd w:val="0"/>
        <w:spacing w:line="480" w:lineRule="auto"/>
        <w:ind w:firstLine="720"/>
        <w:jc w:val="both"/>
        <w:rPr>
          <w:bCs/>
        </w:rPr>
      </w:pPr>
      <w:r>
        <w:rPr>
          <w:b/>
          <w:bCs/>
        </w:rPr>
        <w:t xml:space="preserve">IT IS HEREBY ORDERED </w:t>
      </w:r>
      <w:r>
        <w:rPr>
          <w:bCs/>
        </w:rPr>
        <w:t>t</w:t>
      </w:r>
      <w:r w:rsidR="00C745A6" w:rsidRPr="00C745A6">
        <w:rPr>
          <w:bCs/>
        </w:rPr>
        <w:t>hat</w:t>
      </w:r>
      <w:r w:rsidR="00C745A6">
        <w:rPr>
          <w:bCs/>
        </w:rPr>
        <w:t xml:space="preserve"> </w:t>
      </w:r>
      <w:r w:rsidR="00C745A6" w:rsidRPr="00C745A6">
        <w:rPr>
          <w:bCs/>
        </w:rPr>
        <w:t xml:space="preserve">the Fulton County Sheriff’s Office </w:t>
      </w:r>
      <w:proofErr w:type="gramStart"/>
      <w:r w:rsidR="00C745A6" w:rsidRPr="00C745A6">
        <w:rPr>
          <w:bCs/>
        </w:rPr>
        <w:t>permit</w:t>
      </w:r>
      <w:proofErr w:type="gramEnd"/>
      <w:r w:rsidR="00C745A6" w:rsidRPr="00C745A6">
        <w:rPr>
          <w:bCs/>
        </w:rPr>
        <w:t xml:space="preserve"> the following persons to enter the Justice Center</w:t>
      </w:r>
      <w:r w:rsidR="00C745A6">
        <w:rPr>
          <w:bCs/>
        </w:rPr>
        <w:t xml:space="preserve"> </w:t>
      </w:r>
      <w:r w:rsidR="00C745A6" w:rsidRPr="00C745A6">
        <w:rPr>
          <w:bCs/>
        </w:rPr>
        <w:t>building before normal business hours</w:t>
      </w:r>
      <w:r w:rsidR="00C745A6">
        <w:rPr>
          <w:bCs/>
        </w:rPr>
        <w:t xml:space="preserve"> beginning at 8:00 a.m. on </w:t>
      </w:r>
      <w:r w:rsidR="00D76965">
        <w:rPr>
          <w:bCs/>
        </w:rPr>
        <w:t>September 23</w:t>
      </w:r>
      <w:r w:rsidR="00C745A6">
        <w:rPr>
          <w:bCs/>
        </w:rPr>
        <w:t>, 2019, and continuing day t</w:t>
      </w:r>
      <w:r w:rsidR="00D76965">
        <w:rPr>
          <w:bCs/>
        </w:rPr>
        <w:t>o day until trial is concluded:</w:t>
      </w:r>
    </w:p>
    <w:p w14:paraId="67D17F8E" w14:textId="722A9076" w:rsidR="00D76965" w:rsidRDefault="00D76965" w:rsidP="00C745A6">
      <w:pPr>
        <w:autoSpaceDE w:val="0"/>
        <w:autoSpaceDN w:val="0"/>
        <w:adjustRightInd w:val="0"/>
        <w:spacing w:line="480" w:lineRule="auto"/>
        <w:ind w:firstLine="720"/>
        <w:jc w:val="both"/>
        <w:rPr>
          <w:bCs/>
        </w:rPr>
      </w:pPr>
      <w:r>
        <w:rPr>
          <w:bCs/>
        </w:rPr>
        <w:t xml:space="preserve">Sherri Allen </w:t>
      </w:r>
      <w:r>
        <w:rPr>
          <w:bCs/>
        </w:rPr>
        <w:tab/>
      </w:r>
      <w:r>
        <w:rPr>
          <w:bCs/>
        </w:rPr>
        <w:tab/>
        <w:t>Robert A. Luskin</w:t>
      </w:r>
      <w:r>
        <w:rPr>
          <w:bCs/>
        </w:rPr>
        <w:tab/>
      </w:r>
      <w:r>
        <w:rPr>
          <w:bCs/>
        </w:rPr>
        <w:tab/>
        <w:t>Margaret Sikes</w:t>
      </w:r>
    </w:p>
    <w:p w14:paraId="6B1749AB" w14:textId="1DC9374C" w:rsidR="00D76965" w:rsidRDefault="00D76965" w:rsidP="00C745A6">
      <w:pPr>
        <w:autoSpaceDE w:val="0"/>
        <w:autoSpaceDN w:val="0"/>
        <w:adjustRightInd w:val="0"/>
        <w:spacing w:line="480" w:lineRule="auto"/>
        <w:ind w:firstLine="720"/>
        <w:jc w:val="both"/>
        <w:rPr>
          <w:bCs/>
        </w:rPr>
      </w:pPr>
      <w:r>
        <w:rPr>
          <w:bCs/>
        </w:rPr>
        <w:t>Leslie Moore</w:t>
      </w:r>
      <w:r>
        <w:rPr>
          <w:bCs/>
        </w:rPr>
        <w:tab/>
      </w:r>
      <w:r>
        <w:rPr>
          <w:bCs/>
        </w:rPr>
        <w:tab/>
        <w:t>Christina L. Gualtieri</w:t>
      </w:r>
      <w:r>
        <w:rPr>
          <w:bCs/>
        </w:rPr>
        <w:tab/>
      </w:r>
      <w:r>
        <w:rPr>
          <w:bCs/>
        </w:rPr>
        <w:tab/>
        <w:t>David Sikes</w:t>
      </w:r>
    </w:p>
    <w:p w14:paraId="6E31B3CD" w14:textId="4B5B259B" w:rsidR="00D76965" w:rsidRDefault="00D76965" w:rsidP="00C745A6">
      <w:pPr>
        <w:autoSpaceDE w:val="0"/>
        <w:autoSpaceDN w:val="0"/>
        <w:adjustRightInd w:val="0"/>
        <w:spacing w:line="480" w:lineRule="auto"/>
        <w:ind w:firstLine="720"/>
        <w:jc w:val="both"/>
        <w:rPr>
          <w:bCs/>
        </w:rPr>
      </w:pPr>
      <w:r>
        <w:rPr>
          <w:bCs/>
        </w:rPr>
        <w:t>Raquel Moore</w:t>
      </w:r>
      <w:r>
        <w:rPr>
          <w:bCs/>
        </w:rPr>
        <w:tab/>
      </w:r>
      <w:r>
        <w:rPr>
          <w:bCs/>
        </w:rPr>
        <w:tab/>
        <w:t xml:space="preserve">Matthew D. </w:t>
      </w:r>
      <w:proofErr w:type="spellStart"/>
      <w:r>
        <w:rPr>
          <w:bCs/>
        </w:rPr>
        <w:t>Nascone</w:t>
      </w:r>
      <w:proofErr w:type="spellEnd"/>
      <w:r>
        <w:rPr>
          <w:bCs/>
        </w:rPr>
        <w:tab/>
      </w:r>
    </w:p>
    <w:p w14:paraId="73C844D7" w14:textId="7436AB22" w:rsidR="003754DB" w:rsidRDefault="006F1437" w:rsidP="003754DB">
      <w:pPr>
        <w:autoSpaceDE w:val="0"/>
        <w:autoSpaceDN w:val="0"/>
        <w:adjustRightInd w:val="0"/>
        <w:spacing w:line="480" w:lineRule="auto"/>
        <w:ind w:firstLine="720"/>
        <w:jc w:val="both"/>
        <w:rPr>
          <w:bCs/>
        </w:rPr>
      </w:pPr>
      <w:r>
        <w:rPr>
          <w:b/>
          <w:bCs/>
        </w:rPr>
        <w:t xml:space="preserve">IT IS FURTHER ORDERED </w:t>
      </w:r>
      <w:r w:rsidR="00C745A6">
        <w:rPr>
          <w:bCs/>
        </w:rPr>
        <w:t>that the parties</w:t>
      </w:r>
      <w:r w:rsidR="003754DB">
        <w:rPr>
          <w:bCs/>
        </w:rPr>
        <w:t xml:space="preserve"> are permitted</w:t>
      </w:r>
      <w:r w:rsidR="003754DB" w:rsidRPr="009C0FC0">
        <w:rPr>
          <w:bCs/>
        </w:rPr>
        <w:t xml:space="preserve"> to </w:t>
      </w:r>
      <w:r w:rsidR="00C745A6">
        <w:rPr>
          <w:bCs/>
        </w:rPr>
        <w:t xml:space="preserve">bring and </w:t>
      </w:r>
      <w:r w:rsidR="003754DB" w:rsidRPr="009C0FC0">
        <w:rPr>
          <w:bCs/>
        </w:rPr>
        <w:t>install audio/visual equipment in Courtroom</w:t>
      </w:r>
      <w:r w:rsidR="003754DB">
        <w:rPr>
          <w:bCs/>
        </w:rPr>
        <w:t xml:space="preserve"> 2A</w:t>
      </w:r>
      <w:r w:rsidR="003754DB" w:rsidRPr="009C0FC0">
        <w:rPr>
          <w:bCs/>
        </w:rPr>
        <w:t xml:space="preserve"> in order to present </w:t>
      </w:r>
      <w:r w:rsidR="003754DB">
        <w:rPr>
          <w:bCs/>
        </w:rPr>
        <w:t>audio/</w:t>
      </w:r>
      <w:r w:rsidR="003754DB" w:rsidRPr="009C0FC0">
        <w:rPr>
          <w:bCs/>
        </w:rPr>
        <w:t>video</w:t>
      </w:r>
      <w:r w:rsidR="003754DB">
        <w:rPr>
          <w:bCs/>
        </w:rPr>
        <w:t>/visual</w:t>
      </w:r>
      <w:r w:rsidR="003754DB" w:rsidRPr="009C0FC0">
        <w:rPr>
          <w:bCs/>
        </w:rPr>
        <w:t xml:space="preserve"> exhibits</w:t>
      </w:r>
      <w:r w:rsidR="003754DB">
        <w:rPr>
          <w:bCs/>
        </w:rPr>
        <w:t>, including</w:t>
      </w:r>
      <w:r w:rsidR="003754DB" w:rsidRPr="009C0FC0">
        <w:rPr>
          <w:bCs/>
        </w:rPr>
        <w:t xml:space="preserve"> </w:t>
      </w:r>
      <w:r w:rsidR="003754DB">
        <w:rPr>
          <w:bCs/>
        </w:rPr>
        <w:t xml:space="preserve">some or all of </w:t>
      </w:r>
      <w:r w:rsidR="003754DB" w:rsidRPr="009C0FC0">
        <w:rPr>
          <w:bCs/>
        </w:rPr>
        <w:t xml:space="preserve">the following equipment: </w:t>
      </w:r>
      <w:r w:rsidR="00C745A6" w:rsidRPr="009C0FC0">
        <w:rPr>
          <w:bCs/>
        </w:rPr>
        <w:t>computers, computer monitors, keyboard, mouse, projector, tables, projector screen, ELMO, VCR/DVD player, audio equipment, laser pointers, A/V carts, cables, speakers, printer, scanner and cell phones</w:t>
      </w:r>
      <w:r w:rsidR="003754DB" w:rsidRPr="009C0FC0">
        <w:rPr>
          <w:bCs/>
        </w:rPr>
        <w:t>.</w:t>
      </w:r>
      <w:r w:rsidR="003754DB">
        <w:rPr>
          <w:bCs/>
        </w:rPr>
        <w:t xml:space="preserve"> This order shall be in effect </w:t>
      </w:r>
      <w:r w:rsidR="00D76965">
        <w:rPr>
          <w:bCs/>
        </w:rPr>
        <w:t>from September 23, 2019</w:t>
      </w:r>
      <w:r w:rsidR="003754DB">
        <w:rPr>
          <w:bCs/>
        </w:rPr>
        <w:t xml:space="preserve">, until </w:t>
      </w:r>
      <w:r w:rsidR="003754DB" w:rsidRPr="009C0FC0">
        <w:rPr>
          <w:bCs/>
        </w:rPr>
        <w:t>completion</w:t>
      </w:r>
      <w:r w:rsidR="003754DB">
        <w:rPr>
          <w:bCs/>
        </w:rPr>
        <w:t xml:space="preserve"> of trial in the above-captioned matter</w:t>
      </w:r>
      <w:r w:rsidR="003754DB" w:rsidRPr="009C0FC0">
        <w:rPr>
          <w:bCs/>
        </w:rPr>
        <w:t xml:space="preserve">.  </w:t>
      </w:r>
    </w:p>
    <w:p w14:paraId="57946C9A" w14:textId="31922D93" w:rsidR="00C745A6" w:rsidRDefault="00C745A6" w:rsidP="003754DB">
      <w:pPr>
        <w:autoSpaceDE w:val="0"/>
        <w:autoSpaceDN w:val="0"/>
        <w:adjustRightInd w:val="0"/>
        <w:spacing w:line="480" w:lineRule="auto"/>
        <w:ind w:firstLine="720"/>
        <w:jc w:val="both"/>
        <w:rPr>
          <w:bCs/>
        </w:rPr>
      </w:pPr>
    </w:p>
    <w:p w14:paraId="535C203D" w14:textId="30542B53" w:rsidR="006F1437" w:rsidRDefault="006F1437" w:rsidP="006F1437">
      <w:pPr>
        <w:spacing w:line="480" w:lineRule="auto"/>
        <w:ind w:firstLine="720"/>
        <w:jc w:val="both"/>
        <w:rPr>
          <w:szCs w:val="20"/>
        </w:rPr>
      </w:pPr>
      <w:r>
        <w:rPr>
          <w:b/>
          <w:szCs w:val="20"/>
        </w:rPr>
        <w:lastRenderedPageBreak/>
        <w:t xml:space="preserve">IT IS FURTHER ORDERED </w:t>
      </w:r>
      <w:r>
        <w:rPr>
          <w:szCs w:val="20"/>
        </w:rPr>
        <w:t xml:space="preserve">that counselors maintain the location and operation of such equipment in conformity with the rules and guidelines issued by the Court. Courtroom 2A shall be locked at the end of each day.  Fulton County, however, does not assume responsibly for equipment left in the Courtroom after hours. </w:t>
      </w:r>
    </w:p>
    <w:p w14:paraId="104DB41B" w14:textId="30ADF2FF" w:rsidR="006F1437" w:rsidRDefault="006F1437" w:rsidP="006F1437">
      <w:pPr>
        <w:spacing w:line="480" w:lineRule="auto"/>
        <w:rPr>
          <w:szCs w:val="20"/>
        </w:rPr>
      </w:pPr>
      <w:r>
        <w:rPr>
          <w:szCs w:val="20"/>
        </w:rPr>
        <w:tab/>
      </w:r>
      <w:proofErr w:type="gramStart"/>
      <w:r>
        <w:rPr>
          <w:szCs w:val="20"/>
        </w:rPr>
        <w:t xml:space="preserve">SO ORDERED this </w:t>
      </w:r>
      <w:r w:rsidR="00D76965">
        <w:rPr>
          <w:szCs w:val="20"/>
        </w:rPr>
        <w:t>20</w:t>
      </w:r>
      <w:r w:rsidR="00D76965" w:rsidRPr="00D76965">
        <w:rPr>
          <w:szCs w:val="20"/>
          <w:vertAlign w:val="superscript"/>
        </w:rPr>
        <w:t>th</w:t>
      </w:r>
      <w:r w:rsidR="00D76965">
        <w:rPr>
          <w:szCs w:val="20"/>
        </w:rPr>
        <w:t xml:space="preserve"> day of September</w:t>
      </w:r>
      <w:r>
        <w:rPr>
          <w:szCs w:val="20"/>
        </w:rPr>
        <w:t>, 2019.</w:t>
      </w:r>
      <w:proofErr w:type="gramEnd"/>
    </w:p>
    <w:p w14:paraId="0568B0F4" w14:textId="77777777" w:rsidR="004F1B43" w:rsidRDefault="006F1437" w:rsidP="006F1437">
      <w:pPr>
        <w:rPr>
          <w:szCs w:val="20"/>
        </w:rPr>
      </w:pPr>
      <w:r>
        <w:rPr>
          <w:szCs w:val="20"/>
        </w:rPr>
        <w:tab/>
      </w:r>
      <w:r>
        <w:rPr>
          <w:szCs w:val="20"/>
        </w:rPr>
        <w:tab/>
      </w:r>
      <w:r>
        <w:rPr>
          <w:szCs w:val="20"/>
        </w:rPr>
        <w:tab/>
      </w:r>
      <w:r>
        <w:rPr>
          <w:szCs w:val="20"/>
        </w:rPr>
        <w:tab/>
      </w:r>
      <w:r>
        <w:rPr>
          <w:szCs w:val="20"/>
        </w:rPr>
        <w:tab/>
      </w:r>
      <w:r>
        <w:rPr>
          <w:szCs w:val="20"/>
        </w:rPr>
        <w:tab/>
      </w:r>
    </w:p>
    <w:p w14:paraId="10033186" w14:textId="1C593BFD" w:rsidR="006F1437" w:rsidRDefault="006F1437" w:rsidP="004F1B43">
      <w:pPr>
        <w:ind w:left="4320" w:firstLine="720"/>
        <w:rPr>
          <w:szCs w:val="20"/>
        </w:rPr>
      </w:pPr>
      <w:r>
        <w:rPr>
          <w:szCs w:val="20"/>
          <w:u w:val="single"/>
        </w:rPr>
        <w:t>/s/Susan E. Edlein</w:t>
      </w:r>
      <w:r>
        <w:rPr>
          <w:szCs w:val="20"/>
        </w:rPr>
        <w:t>__</w:t>
      </w:r>
    </w:p>
    <w:p w14:paraId="658FA09E" w14:textId="265F06FE" w:rsidR="006F1437" w:rsidRDefault="006F1437" w:rsidP="006F1437">
      <w:pPr>
        <w:rPr>
          <w:szCs w:val="20"/>
        </w:rPr>
      </w:pPr>
      <w:r>
        <w:rPr>
          <w:szCs w:val="20"/>
        </w:rPr>
        <w:tab/>
      </w:r>
      <w:r>
        <w:rPr>
          <w:szCs w:val="20"/>
        </w:rPr>
        <w:tab/>
      </w:r>
      <w:r>
        <w:rPr>
          <w:szCs w:val="20"/>
        </w:rPr>
        <w:tab/>
      </w:r>
      <w:r>
        <w:rPr>
          <w:szCs w:val="20"/>
        </w:rPr>
        <w:tab/>
      </w:r>
      <w:r>
        <w:rPr>
          <w:szCs w:val="20"/>
        </w:rPr>
        <w:tab/>
      </w:r>
      <w:r>
        <w:rPr>
          <w:szCs w:val="20"/>
        </w:rPr>
        <w:tab/>
      </w:r>
      <w:r w:rsidR="004F1B43">
        <w:rPr>
          <w:szCs w:val="20"/>
        </w:rPr>
        <w:tab/>
      </w:r>
      <w:r>
        <w:rPr>
          <w:szCs w:val="20"/>
        </w:rPr>
        <w:t>Susan E. Edlein</w:t>
      </w:r>
    </w:p>
    <w:p w14:paraId="5211BD6A" w14:textId="269C0CF3" w:rsidR="006F1437" w:rsidRDefault="006F1437" w:rsidP="006F1437">
      <w:pPr>
        <w:rPr>
          <w:szCs w:val="20"/>
        </w:rPr>
      </w:pPr>
      <w:r>
        <w:rPr>
          <w:szCs w:val="20"/>
        </w:rPr>
        <w:tab/>
      </w:r>
      <w:r>
        <w:rPr>
          <w:szCs w:val="20"/>
        </w:rPr>
        <w:tab/>
      </w:r>
      <w:r>
        <w:rPr>
          <w:szCs w:val="20"/>
        </w:rPr>
        <w:tab/>
      </w:r>
      <w:r>
        <w:rPr>
          <w:szCs w:val="20"/>
        </w:rPr>
        <w:tab/>
      </w:r>
      <w:r>
        <w:rPr>
          <w:szCs w:val="20"/>
        </w:rPr>
        <w:tab/>
      </w:r>
      <w:r>
        <w:rPr>
          <w:szCs w:val="20"/>
        </w:rPr>
        <w:tab/>
      </w:r>
      <w:r w:rsidR="004F1B43">
        <w:rPr>
          <w:szCs w:val="20"/>
        </w:rPr>
        <w:tab/>
      </w:r>
      <w:r>
        <w:rPr>
          <w:szCs w:val="20"/>
        </w:rPr>
        <w:t>Judge, State Court of Fulton County</w:t>
      </w:r>
    </w:p>
    <w:p w14:paraId="0D9C7A8E" w14:textId="77777777" w:rsidR="006F1437" w:rsidRDefault="006F1437" w:rsidP="006F1437">
      <w:pPr>
        <w:rPr>
          <w:szCs w:val="20"/>
        </w:rPr>
      </w:pPr>
    </w:p>
    <w:p w14:paraId="47165468" w14:textId="77777777" w:rsidR="006F1437" w:rsidRDefault="006F1437" w:rsidP="006F1437">
      <w:pPr>
        <w:rPr>
          <w:szCs w:val="20"/>
        </w:rPr>
      </w:pPr>
    </w:p>
    <w:p w14:paraId="3EB0E3D0" w14:textId="77777777" w:rsidR="006F1437" w:rsidRDefault="006F1437" w:rsidP="006F1437">
      <w:pPr>
        <w:rPr>
          <w:szCs w:val="20"/>
        </w:rPr>
      </w:pPr>
      <w:r>
        <w:rPr>
          <w:szCs w:val="20"/>
        </w:rPr>
        <w:t xml:space="preserve">Copies to all parties via </w:t>
      </w:r>
      <w:proofErr w:type="spellStart"/>
      <w:r>
        <w:rPr>
          <w:szCs w:val="20"/>
        </w:rPr>
        <w:t>eFileGA</w:t>
      </w:r>
      <w:proofErr w:type="spellEnd"/>
    </w:p>
    <w:p w14:paraId="232067B9" w14:textId="77777777" w:rsidR="006F1437" w:rsidRDefault="006F1437" w:rsidP="006F1437">
      <w:r>
        <w:rPr>
          <w:szCs w:val="20"/>
        </w:rPr>
        <w:t>Copy to Fulton County Sheriff’s Office via hand-delivery to Front Desk at 185 Central Avenue SW, Atlanta Georgia</w:t>
      </w:r>
      <w:bookmarkStart w:id="0" w:name="_GoBack"/>
      <w:bookmarkEnd w:id="0"/>
    </w:p>
    <w:p w14:paraId="4214525E" w14:textId="77777777" w:rsidR="00816376" w:rsidRDefault="00816376" w:rsidP="006F1437">
      <w:pPr>
        <w:autoSpaceDE w:val="0"/>
        <w:autoSpaceDN w:val="0"/>
        <w:adjustRightInd w:val="0"/>
        <w:spacing w:line="480" w:lineRule="auto"/>
        <w:ind w:firstLine="720"/>
        <w:jc w:val="both"/>
        <w:rPr>
          <w:rStyle w:val="StyleCourier"/>
          <w:rFonts w:ascii="Times New Roman" w:hAnsi="Times New Roman"/>
        </w:rPr>
      </w:pPr>
    </w:p>
    <w:sectPr w:rsidR="00816376" w:rsidSect="006F1437">
      <w:footerReference w:type="even" r:id="rId7"/>
      <w:footerReference w:type="default" r:id="rId8"/>
      <w:pgSz w:w="12240" w:h="15840" w:code="1"/>
      <w:pgMar w:top="1440" w:right="1440" w:bottom="1440" w:left="1440" w:header="1152"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22A54" w14:textId="77777777" w:rsidR="00816376" w:rsidRDefault="00816376">
      <w:r>
        <w:separator/>
      </w:r>
    </w:p>
  </w:endnote>
  <w:endnote w:type="continuationSeparator" w:id="0">
    <w:p w14:paraId="3ED48985" w14:textId="77777777" w:rsidR="00816376" w:rsidRDefault="0081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118E" w14:textId="77777777" w:rsidR="003B08DD" w:rsidRDefault="003B08DD" w:rsidP="00A6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C866C7" w14:textId="77777777" w:rsidR="003B08DD" w:rsidRDefault="003B0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7EB" w14:textId="77777777" w:rsidR="003B08DD" w:rsidRDefault="003B08DD" w:rsidP="00A623D2">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F1B43">
      <w:rPr>
        <w:rStyle w:val="PageNumber"/>
        <w:noProof/>
      </w:rPr>
      <w:t>2</w:t>
    </w:r>
    <w:r>
      <w:rPr>
        <w:rStyle w:val="PageNumber"/>
      </w:rPr>
      <w:fldChar w:fldCharType="end"/>
    </w:r>
    <w:r>
      <w:rPr>
        <w:rStyle w:val="PageNumber"/>
      </w:rPr>
      <w:t>-</w:t>
    </w:r>
  </w:p>
  <w:p w14:paraId="5F14BDC7" w14:textId="77777777" w:rsidR="003B08DD" w:rsidRDefault="003B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8BDA9" w14:textId="77777777" w:rsidR="00816376" w:rsidRDefault="00816376">
      <w:r>
        <w:separator/>
      </w:r>
    </w:p>
  </w:footnote>
  <w:footnote w:type="continuationSeparator" w:id="0">
    <w:p w14:paraId="5BDBA229" w14:textId="77777777" w:rsidR="00816376" w:rsidRDefault="00816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5D"/>
    <w:rsid w:val="000024DB"/>
    <w:rsid w:val="00003797"/>
    <w:rsid w:val="00005A4B"/>
    <w:rsid w:val="00035953"/>
    <w:rsid w:val="0005458A"/>
    <w:rsid w:val="00061066"/>
    <w:rsid w:val="00066068"/>
    <w:rsid w:val="00071D26"/>
    <w:rsid w:val="00073566"/>
    <w:rsid w:val="0007705C"/>
    <w:rsid w:val="000876F4"/>
    <w:rsid w:val="00092055"/>
    <w:rsid w:val="00095247"/>
    <w:rsid w:val="000963BC"/>
    <w:rsid w:val="000A3385"/>
    <w:rsid w:val="000A376E"/>
    <w:rsid w:val="000A4D3C"/>
    <w:rsid w:val="000A6CB9"/>
    <w:rsid w:val="000C20F9"/>
    <w:rsid w:val="000E113E"/>
    <w:rsid w:val="00104809"/>
    <w:rsid w:val="0012109A"/>
    <w:rsid w:val="00134F30"/>
    <w:rsid w:val="00144046"/>
    <w:rsid w:val="00145072"/>
    <w:rsid w:val="0015417C"/>
    <w:rsid w:val="0015705F"/>
    <w:rsid w:val="00162B47"/>
    <w:rsid w:val="001637DC"/>
    <w:rsid w:val="001750B9"/>
    <w:rsid w:val="001857DF"/>
    <w:rsid w:val="00190101"/>
    <w:rsid w:val="00191E5D"/>
    <w:rsid w:val="00193C15"/>
    <w:rsid w:val="001C15E5"/>
    <w:rsid w:val="001C1DEA"/>
    <w:rsid w:val="001C1DEF"/>
    <w:rsid w:val="001E513E"/>
    <w:rsid w:val="001F2EA4"/>
    <w:rsid w:val="001F7115"/>
    <w:rsid w:val="00256C95"/>
    <w:rsid w:val="0026392A"/>
    <w:rsid w:val="00290B3A"/>
    <w:rsid w:val="00292B16"/>
    <w:rsid w:val="002954AB"/>
    <w:rsid w:val="002A6FE4"/>
    <w:rsid w:val="002B3D94"/>
    <w:rsid w:val="002C0823"/>
    <w:rsid w:val="002C593B"/>
    <w:rsid w:val="002E5398"/>
    <w:rsid w:val="002F40F1"/>
    <w:rsid w:val="003024D5"/>
    <w:rsid w:val="003070C0"/>
    <w:rsid w:val="00313FCC"/>
    <w:rsid w:val="0031599D"/>
    <w:rsid w:val="0033630A"/>
    <w:rsid w:val="00345E25"/>
    <w:rsid w:val="00347CEB"/>
    <w:rsid w:val="003754DB"/>
    <w:rsid w:val="003A48D1"/>
    <w:rsid w:val="003B08DD"/>
    <w:rsid w:val="003F3487"/>
    <w:rsid w:val="003F42A4"/>
    <w:rsid w:val="00413712"/>
    <w:rsid w:val="00415FA4"/>
    <w:rsid w:val="004210B7"/>
    <w:rsid w:val="0043578A"/>
    <w:rsid w:val="0043740C"/>
    <w:rsid w:val="00437479"/>
    <w:rsid w:val="004403A8"/>
    <w:rsid w:val="00442B22"/>
    <w:rsid w:val="00444B1E"/>
    <w:rsid w:val="00455B57"/>
    <w:rsid w:val="00461762"/>
    <w:rsid w:val="00470BBF"/>
    <w:rsid w:val="004A3062"/>
    <w:rsid w:val="004A41B5"/>
    <w:rsid w:val="004B228B"/>
    <w:rsid w:val="004B6B16"/>
    <w:rsid w:val="004C6AF0"/>
    <w:rsid w:val="004E04D6"/>
    <w:rsid w:val="004E49A1"/>
    <w:rsid w:val="004F1B43"/>
    <w:rsid w:val="00500568"/>
    <w:rsid w:val="0050216E"/>
    <w:rsid w:val="00507433"/>
    <w:rsid w:val="00532B46"/>
    <w:rsid w:val="005377EB"/>
    <w:rsid w:val="00546332"/>
    <w:rsid w:val="00560458"/>
    <w:rsid w:val="00593B7E"/>
    <w:rsid w:val="005A01C6"/>
    <w:rsid w:val="005A210D"/>
    <w:rsid w:val="005A6E95"/>
    <w:rsid w:val="005B4675"/>
    <w:rsid w:val="005B6306"/>
    <w:rsid w:val="005C3212"/>
    <w:rsid w:val="005C4AA4"/>
    <w:rsid w:val="005C6CC4"/>
    <w:rsid w:val="005C7EF0"/>
    <w:rsid w:val="005D3785"/>
    <w:rsid w:val="005E08C9"/>
    <w:rsid w:val="005E5B6A"/>
    <w:rsid w:val="006021F5"/>
    <w:rsid w:val="0063211D"/>
    <w:rsid w:val="00632385"/>
    <w:rsid w:val="006328E6"/>
    <w:rsid w:val="00637555"/>
    <w:rsid w:val="00637DE8"/>
    <w:rsid w:val="00641156"/>
    <w:rsid w:val="00650050"/>
    <w:rsid w:val="0066507F"/>
    <w:rsid w:val="006716DB"/>
    <w:rsid w:val="0068182F"/>
    <w:rsid w:val="006A0ECE"/>
    <w:rsid w:val="006A11B9"/>
    <w:rsid w:val="006A2AAF"/>
    <w:rsid w:val="006D7559"/>
    <w:rsid w:val="006F0844"/>
    <w:rsid w:val="006F1437"/>
    <w:rsid w:val="006F28F4"/>
    <w:rsid w:val="00730DCA"/>
    <w:rsid w:val="00735FC2"/>
    <w:rsid w:val="00741943"/>
    <w:rsid w:val="007479CB"/>
    <w:rsid w:val="00755FD1"/>
    <w:rsid w:val="00767652"/>
    <w:rsid w:val="0078452A"/>
    <w:rsid w:val="0079365D"/>
    <w:rsid w:val="00795320"/>
    <w:rsid w:val="007A55F6"/>
    <w:rsid w:val="007C7DE2"/>
    <w:rsid w:val="007D11B8"/>
    <w:rsid w:val="007D11FF"/>
    <w:rsid w:val="007D1832"/>
    <w:rsid w:val="007E6701"/>
    <w:rsid w:val="007F1EE4"/>
    <w:rsid w:val="00814CF3"/>
    <w:rsid w:val="008162E4"/>
    <w:rsid w:val="00816376"/>
    <w:rsid w:val="008265E0"/>
    <w:rsid w:val="0084238E"/>
    <w:rsid w:val="00850E1A"/>
    <w:rsid w:val="00860161"/>
    <w:rsid w:val="00866927"/>
    <w:rsid w:val="00884B55"/>
    <w:rsid w:val="008951FF"/>
    <w:rsid w:val="008A0F40"/>
    <w:rsid w:val="008A343B"/>
    <w:rsid w:val="008A3E50"/>
    <w:rsid w:val="008B23EB"/>
    <w:rsid w:val="008B7281"/>
    <w:rsid w:val="008C3AF4"/>
    <w:rsid w:val="008D110C"/>
    <w:rsid w:val="008D2431"/>
    <w:rsid w:val="008F0A51"/>
    <w:rsid w:val="008F246C"/>
    <w:rsid w:val="008F7E26"/>
    <w:rsid w:val="00900D41"/>
    <w:rsid w:val="00901C91"/>
    <w:rsid w:val="00920AC2"/>
    <w:rsid w:val="009647B5"/>
    <w:rsid w:val="009878CB"/>
    <w:rsid w:val="009A14B2"/>
    <w:rsid w:val="009A471A"/>
    <w:rsid w:val="009A6FD9"/>
    <w:rsid w:val="009A7B01"/>
    <w:rsid w:val="009C37A6"/>
    <w:rsid w:val="009C3BD3"/>
    <w:rsid w:val="009C65AB"/>
    <w:rsid w:val="009E2772"/>
    <w:rsid w:val="009E35A9"/>
    <w:rsid w:val="00A0184B"/>
    <w:rsid w:val="00A14F7B"/>
    <w:rsid w:val="00A308B6"/>
    <w:rsid w:val="00A32B35"/>
    <w:rsid w:val="00A556E1"/>
    <w:rsid w:val="00A623D2"/>
    <w:rsid w:val="00A660B8"/>
    <w:rsid w:val="00A727E0"/>
    <w:rsid w:val="00AA7066"/>
    <w:rsid w:val="00AB3158"/>
    <w:rsid w:val="00AB5A47"/>
    <w:rsid w:val="00AB7BAB"/>
    <w:rsid w:val="00AC4FC7"/>
    <w:rsid w:val="00AE3202"/>
    <w:rsid w:val="00B16032"/>
    <w:rsid w:val="00B172F3"/>
    <w:rsid w:val="00B27B52"/>
    <w:rsid w:val="00B41F17"/>
    <w:rsid w:val="00B64D45"/>
    <w:rsid w:val="00B71CBF"/>
    <w:rsid w:val="00B763B3"/>
    <w:rsid w:val="00B778A1"/>
    <w:rsid w:val="00B91C6E"/>
    <w:rsid w:val="00B950CC"/>
    <w:rsid w:val="00B97C0D"/>
    <w:rsid w:val="00BA2C04"/>
    <w:rsid w:val="00BC192E"/>
    <w:rsid w:val="00BC4732"/>
    <w:rsid w:val="00BD2A44"/>
    <w:rsid w:val="00BD63D3"/>
    <w:rsid w:val="00BE1AE7"/>
    <w:rsid w:val="00BE2092"/>
    <w:rsid w:val="00BF1045"/>
    <w:rsid w:val="00C0625C"/>
    <w:rsid w:val="00C276E7"/>
    <w:rsid w:val="00C30318"/>
    <w:rsid w:val="00C4194D"/>
    <w:rsid w:val="00C44A6D"/>
    <w:rsid w:val="00C550D8"/>
    <w:rsid w:val="00C745A6"/>
    <w:rsid w:val="00C852E9"/>
    <w:rsid w:val="00C905A2"/>
    <w:rsid w:val="00CC1036"/>
    <w:rsid w:val="00CD0FC3"/>
    <w:rsid w:val="00CD12AC"/>
    <w:rsid w:val="00CD6D26"/>
    <w:rsid w:val="00CE3A16"/>
    <w:rsid w:val="00CE5773"/>
    <w:rsid w:val="00CF3CE9"/>
    <w:rsid w:val="00CF50F3"/>
    <w:rsid w:val="00D05978"/>
    <w:rsid w:val="00D2077A"/>
    <w:rsid w:val="00D274C6"/>
    <w:rsid w:val="00D41235"/>
    <w:rsid w:val="00D531EA"/>
    <w:rsid w:val="00D76965"/>
    <w:rsid w:val="00D772F2"/>
    <w:rsid w:val="00D878BB"/>
    <w:rsid w:val="00DA3B2A"/>
    <w:rsid w:val="00DB082E"/>
    <w:rsid w:val="00DB48BC"/>
    <w:rsid w:val="00DB5C54"/>
    <w:rsid w:val="00DC1275"/>
    <w:rsid w:val="00DC2DAC"/>
    <w:rsid w:val="00DD3943"/>
    <w:rsid w:val="00DE00C4"/>
    <w:rsid w:val="00E01A1F"/>
    <w:rsid w:val="00E032CD"/>
    <w:rsid w:val="00E42FD0"/>
    <w:rsid w:val="00E431CE"/>
    <w:rsid w:val="00E46D79"/>
    <w:rsid w:val="00E51F60"/>
    <w:rsid w:val="00E629DF"/>
    <w:rsid w:val="00E66514"/>
    <w:rsid w:val="00E704F2"/>
    <w:rsid w:val="00E81408"/>
    <w:rsid w:val="00E91124"/>
    <w:rsid w:val="00E94E52"/>
    <w:rsid w:val="00EA788C"/>
    <w:rsid w:val="00EC2021"/>
    <w:rsid w:val="00EF09EE"/>
    <w:rsid w:val="00F151F9"/>
    <w:rsid w:val="00F234F4"/>
    <w:rsid w:val="00F43F5E"/>
    <w:rsid w:val="00F47C7A"/>
    <w:rsid w:val="00F61070"/>
    <w:rsid w:val="00F74E77"/>
    <w:rsid w:val="00F85720"/>
    <w:rsid w:val="00F87339"/>
    <w:rsid w:val="00F92E5A"/>
    <w:rsid w:val="00F940E9"/>
    <w:rsid w:val="00FA0AD3"/>
    <w:rsid w:val="00FA214E"/>
    <w:rsid w:val="00FC4E99"/>
    <w:rsid w:val="00FD68A2"/>
    <w:rsid w:val="00FE3541"/>
    <w:rsid w:val="00FE603E"/>
    <w:rsid w:val="00FF4AC4"/>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b/>
      <w:bCs/>
      <w:u w:val="single"/>
    </w:rPr>
  </w:style>
  <w:style w:type="paragraph" w:styleId="Heading2">
    <w:name w:val="heading 2"/>
    <w:basedOn w:val="Normal"/>
    <w:next w:val="Normal"/>
    <w:qFormat/>
    <w:pPr>
      <w:keepNext/>
      <w:tabs>
        <w:tab w:val="center" w:pos="4680"/>
      </w:tabs>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urier">
    <w:name w:val="Style Courier"/>
    <w:rPr>
      <w:rFonts w:ascii="Courier" w:hAnsi="Courier"/>
    </w:rPr>
  </w:style>
  <w:style w:type="paragraph" w:styleId="BalloonText">
    <w:name w:val="Balloon Text"/>
    <w:basedOn w:val="Normal"/>
    <w:link w:val="BalloonTextChar"/>
    <w:rsid w:val="001637DC"/>
    <w:rPr>
      <w:rFonts w:ascii="Tahoma" w:hAnsi="Tahoma" w:cs="Tahoma"/>
      <w:sz w:val="16"/>
      <w:szCs w:val="16"/>
    </w:rPr>
  </w:style>
  <w:style w:type="character" w:customStyle="1" w:styleId="BalloonTextChar">
    <w:name w:val="Balloon Text Char"/>
    <w:link w:val="BalloonText"/>
    <w:rsid w:val="001637DC"/>
    <w:rPr>
      <w:rFonts w:ascii="Tahoma" w:hAnsi="Tahoma" w:cs="Tahoma"/>
      <w:sz w:val="16"/>
      <w:szCs w:val="16"/>
    </w:rPr>
  </w:style>
  <w:style w:type="paragraph" w:customStyle="1" w:styleId="Default">
    <w:name w:val="Default"/>
    <w:rsid w:val="00593B7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b/>
      <w:bCs/>
      <w:u w:val="single"/>
    </w:rPr>
  </w:style>
  <w:style w:type="paragraph" w:styleId="Heading2">
    <w:name w:val="heading 2"/>
    <w:basedOn w:val="Normal"/>
    <w:next w:val="Normal"/>
    <w:qFormat/>
    <w:pPr>
      <w:keepNext/>
      <w:tabs>
        <w:tab w:val="center" w:pos="4680"/>
      </w:tabs>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urier">
    <w:name w:val="Style Courier"/>
    <w:rPr>
      <w:rFonts w:ascii="Courier" w:hAnsi="Courier"/>
    </w:rPr>
  </w:style>
  <w:style w:type="paragraph" w:styleId="BalloonText">
    <w:name w:val="Balloon Text"/>
    <w:basedOn w:val="Normal"/>
    <w:link w:val="BalloonTextChar"/>
    <w:rsid w:val="001637DC"/>
    <w:rPr>
      <w:rFonts w:ascii="Tahoma" w:hAnsi="Tahoma" w:cs="Tahoma"/>
      <w:sz w:val="16"/>
      <w:szCs w:val="16"/>
    </w:rPr>
  </w:style>
  <w:style w:type="character" w:customStyle="1" w:styleId="BalloonTextChar">
    <w:name w:val="Balloon Text Char"/>
    <w:link w:val="BalloonText"/>
    <w:rsid w:val="001637DC"/>
    <w:rPr>
      <w:rFonts w:ascii="Tahoma" w:hAnsi="Tahoma" w:cs="Tahoma"/>
      <w:sz w:val="16"/>
      <w:szCs w:val="16"/>
    </w:rPr>
  </w:style>
  <w:style w:type="paragraph" w:customStyle="1" w:styleId="Default">
    <w:name w:val="Default"/>
    <w:rsid w:val="00593B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933">
      <w:bodyDiv w:val="1"/>
      <w:marLeft w:val="0"/>
      <w:marRight w:val="0"/>
      <w:marTop w:val="0"/>
      <w:marBottom w:val="0"/>
      <w:divBdr>
        <w:top w:val="none" w:sz="0" w:space="0" w:color="auto"/>
        <w:left w:val="none" w:sz="0" w:space="0" w:color="auto"/>
        <w:bottom w:val="none" w:sz="0" w:space="0" w:color="auto"/>
        <w:right w:val="none" w:sz="0" w:space="0" w:color="auto"/>
      </w:divBdr>
    </w:div>
    <w:div w:id="800735387">
      <w:bodyDiv w:val="1"/>
      <w:marLeft w:val="0"/>
      <w:marRight w:val="0"/>
      <w:marTop w:val="0"/>
      <w:marBottom w:val="0"/>
      <w:divBdr>
        <w:top w:val="none" w:sz="0" w:space="0" w:color="auto"/>
        <w:left w:val="none" w:sz="0" w:space="0" w:color="auto"/>
        <w:bottom w:val="none" w:sz="0" w:space="0" w:color="auto"/>
        <w:right w:val="none" w:sz="0" w:space="0" w:color="auto"/>
      </w:divBdr>
    </w:div>
    <w:div w:id="1372263705">
      <w:bodyDiv w:val="1"/>
      <w:marLeft w:val="0"/>
      <w:marRight w:val="0"/>
      <w:marTop w:val="0"/>
      <w:marBottom w:val="0"/>
      <w:divBdr>
        <w:top w:val="none" w:sz="0" w:space="0" w:color="auto"/>
        <w:left w:val="none" w:sz="0" w:space="0" w:color="auto"/>
        <w:bottom w:val="none" w:sz="0" w:space="0" w:color="auto"/>
        <w:right w:val="none" w:sz="0" w:space="0" w:color="auto"/>
      </w:divBdr>
    </w:div>
    <w:div w:id="16636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Fulton</cp:lastModifiedBy>
  <cp:revision>3</cp:revision>
  <cp:lastPrinted>2000-03-06T15:53:00Z</cp:lastPrinted>
  <dcterms:created xsi:type="dcterms:W3CDTF">2019-09-20T19:00:00Z</dcterms:created>
  <dcterms:modified xsi:type="dcterms:W3CDTF">2019-09-20T19:02:00Z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SK">
    <vt:i4>0</vt:i4>
  </property>
  <property fmtid="{D5CDD505-2E9C-101B-9397-08002B2CF9AE}" pid="3" name="DocumentSK">
    <vt:i4>0</vt:i4>
  </property>
  <property fmtid="{D5CDD505-2E9C-101B-9397-08002B2CF9AE}" pid="4" name="AttachDocEnabled">
    <vt:bool>false</vt:bool>
  </property>
  <property fmtid="{D5CDD505-2E9C-101B-9397-08002B2CF9AE}" pid="5" name="Version">
    <vt:i4>0</vt:i4>
  </property>
</Properties>
</file>